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D744" w14:textId="5C88CAD1" w:rsidR="00D901E0" w:rsidRPr="00E23716" w:rsidRDefault="00D901E0" w:rsidP="00AD1EA6">
      <w:pPr>
        <w:jc w:val="center"/>
        <w:rPr>
          <w:rFonts w:asciiTheme="minorHAnsi" w:eastAsia="Arial" w:hAnsiTheme="minorHAnsi" w:cstheme="minorHAnsi"/>
          <w:sz w:val="24"/>
          <w:szCs w:val="24"/>
        </w:rPr>
      </w:pPr>
      <w:r w:rsidRPr="00E23716">
        <w:rPr>
          <w:rFonts w:asciiTheme="minorHAnsi" w:hAnsiTheme="minorHAnsi" w:cstheme="minorHAnsi"/>
          <w:noProof/>
        </w:rPr>
        <w:drawing>
          <wp:inline distT="0" distB="0" distL="0" distR="0" wp14:anchorId="51581223" wp14:editId="53B8B931">
            <wp:extent cx="1108800" cy="1364400"/>
            <wp:effectExtent l="0" t="0" r="0" b="7620"/>
            <wp:docPr id="2" name="Picture 2" descr="Keeping Bristol Saf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eping Bristol Safe Partnersh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08800" cy="1364400"/>
                    </a:xfrm>
                    <a:prstGeom prst="rect">
                      <a:avLst/>
                    </a:prstGeom>
                    <a:noFill/>
                    <a:ln>
                      <a:noFill/>
                    </a:ln>
                  </pic:spPr>
                </pic:pic>
              </a:graphicData>
            </a:graphic>
          </wp:inline>
        </w:drawing>
      </w:r>
    </w:p>
    <w:p w14:paraId="1507D202" w14:textId="77E94A35" w:rsidR="00D901E0" w:rsidRPr="00E23716" w:rsidRDefault="00D901E0" w:rsidP="00AD1EA6">
      <w:pPr>
        <w:ind w:right="20"/>
        <w:jc w:val="center"/>
        <w:rPr>
          <w:rFonts w:asciiTheme="minorHAnsi" w:hAnsiTheme="minorHAnsi" w:cstheme="minorHAnsi"/>
        </w:rPr>
      </w:pPr>
      <w:r w:rsidRPr="00E23716">
        <w:rPr>
          <w:rFonts w:asciiTheme="minorHAnsi" w:hAnsiTheme="minorHAnsi" w:cstheme="minorHAnsi"/>
          <w:noProof/>
        </w:rPr>
        <w:drawing>
          <wp:inline distT="0" distB="0" distL="0" distR="0" wp14:anchorId="3ABCA03B" wp14:editId="339F94EC">
            <wp:extent cx="1134000" cy="316800"/>
            <wp:effectExtent l="0" t="0" r="0" b="7620"/>
            <wp:docPr id="1" name="Picture 1"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4000" cy="316800"/>
                    </a:xfrm>
                    <a:prstGeom prst="rect">
                      <a:avLst/>
                    </a:prstGeom>
                    <a:noFill/>
                    <a:ln>
                      <a:noFill/>
                    </a:ln>
                  </pic:spPr>
                </pic:pic>
              </a:graphicData>
            </a:graphic>
          </wp:inline>
        </w:drawing>
      </w:r>
    </w:p>
    <w:p w14:paraId="68105404" w14:textId="77777777" w:rsidR="00D901E0" w:rsidRPr="00E23716" w:rsidRDefault="00D901E0" w:rsidP="00AD1EA6">
      <w:pPr>
        <w:spacing w:after="120" w:line="276" w:lineRule="auto"/>
        <w:ind w:left="300" w:right="20"/>
        <w:jc w:val="center"/>
        <w:rPr>
          <w:rFonts w:asciiTheme="minorHAnsi" w:hAnsiTheme="minorHAnsi" w:cstheme="minorHAnsi"/>
        </w:rPr>
      </w:pPr>
    </w:p>
    <w:p w14:paraId="55740D9F" w14:textId="7CF65E88" w:rsidR="00D901E0" w:rsidRPr="00E23716" w:rsidRDefault="00D901E0" w:rsidP="00AD1EA6">
      <w:pPr>
        <w:pStyle w:val="Title"/>
        <w:spacing w:after="120"/>
        <w:jc w:val="center"/>
        <w:rPr>
          <w:rFonts w:asciiTheme="minorHAnsi" w:eastAsia="Arial" w:hAnsiTheme="minorHAnsi" w:cstheme="minorHAnsi"/>
          <w:b/>
          <w:bCs/>
          <w:sz w:val="48"/>
          <w:szCs w:val="48"/>
        </w:rPr>
      </w:pPr>
      <w:r w:rsidRPr="00E23716">
        <w:rPr>
          <w:rFonts w:asciiTheme="minorHAnsi" w:eastAsia="Arial" w:hAnsiTheme="minorHAnsi" w:cstheme="minorHAnsi"/>
          <w:b/>
          <w:bCs/>
          <w:sz w:val="48"/>
          <w:szCs w:val="48"/>
        </w:rPr>
        <w:t>Managing concerns about adults who work</w:t>
      </w:r>
      <w:r w:rsidR="00AD1EA6" w:rsidRPr="00E23716">
        <w:rPr>
          <w:rFonts w:asciiTheme="minorHAnsi" w:eastAsia="Arial" w:hAnsiTheme="minorHAnsi" w:cstheme="minorHAnsi"/>
          <w:b/>
          <w:bCs/>
          <w:sz w:val="48"/>
          <w:szCs w:val="48"/>
        </w:rPr>
        <w:t xml:space="preserve"> </w:t>
      </w:r>
      <w:r w:rsidRPr="00E23716">
        <w:rPr>
          <w:rFonts w:asciiTheme="minorHAnsi" w:eastAsia="Arial" w:hAnsiTheme="minorHAnsi" w:cstheme="minorHAnsi"/>
          <w:b/>
          <w:bCs/>
          <w:sz w:val="48"/>
          <w:szCs w:val="48"/>
        </w:rPr>
        <w:t>or volunteer with children and young</w:t>
      </w:r>
      <w:r w:rsidR="00AD1EA6" w:rsidRPr="00E23716">
        <w:rPr>
          <w:rFonts w:asciiTheme="minorHAnsi" w:eastAsia="Arial" w:hAnsiTheme="minorHAnsi" w:cstheme="minorHAnsi"/>
          <w:b/>
          <w:bCs/>
          <w:sz w:val="48"/>
          <w:szCs w:val="48"/>
        </w:rPr>
        <w:t xml:space="preserve"> </w:t>
      </w:r>
      <w:r w:rsidRPr="00E23716">
        <w:rPr>
          <w:rFonts w:asciiTheme="minorHAnsi" w:eastAsia="Arial" w:hAnsiTheme="minorHAnsi" w:cstheme="minorHAnsi"/>
          <w:b/>
          <w:bCs/>
          <w:sz w:val="48"/>
          <w:szCs w:val="48"/>
        </w:rPr>
        <w:t>people</w:t>
      </w:r>
    </w:p>
    <w:p w14:paraId="6160592D" w14:textId="77777777" w:rsidR="00D901E0" w:rsidRPr="00E23716" w:rsidRDefault="00D901E0" w:rsidP="00B0581B">
      <w:pPr>
        <w:spacing w:line="276" w:lineRule="auto"/>
        <w:rPr>
          <w:rFonts w:asciiTheme="minorHAnsi" w:eastAsia="Times New Roman" w:hAnsiTheme="minorHAnsi" w:cstheme="minorHAnsi"/>
          <w:sz w:val="24"/>
        </w:rPr>
      </w:pPr>
    </w:p>
    <w:p w14:paraId="484A047D" w14:textId="44DBD085" w:rsidR="00D901E0" w:rsidRPr="00E23716" w:rsidRDefault="001C3BA9" w:rsidP="00B0581B">
      <w:pPr>
        <w:pStyle w:val="Heading1"/>
        <w:spacing w:before="0" w:after="120" w:line="276" w:lineRule="auto"/>
        <w:jc w:val="center"/>
        <w:rPr>
          <w:rFonts w:asciiTheme="minorHAnsi" w:eastAsia="Arial" w:hAnsiTheme="minorHAnsi" w:cstheme="minorHAnsi"/>
          <w:b/>
          <w:bCs/>
        </w:rPr>
      </w:pPr>
      <w:r w:rsidRPr="00E23716">
        <w:rPr>
          <w:rFonts w:asciiTheme="minorHAnsi" w:eastAsia="Arial" w:hAnsiTheme="minorHAnsi" w:cstheme="minorHAnsi"/>
          <w:b/>
          <w:bCs/>
        </w:rPr>
        <w:t>Information for those subject to an allegation</w:t>
      </w:r>
    </w:p>
    <w:p w14:paraId="3D006F44" w14:textId="77A250FE" w:rsidR="001C3BA9" w:rsidRPr="00E23716" w:rsidRDefault="001C3BA9" w:rsidP="001C3BA9">
      <w:pPr>
        <w:spacing w:after="120" w:line="276" w:lineRule="auto"/>
        <w:rPr>
          <w:rFonts w:asciiTheme="minorHAnsi" w:eastAsia="Arial" w:hAnsiTheme="minorHAnsi" w:cstheme="minorHAnsi"/>
          <w:sz w:val="24"/>
        </w:rPr>
      </w:pPr>
      <w:r w:rsidRPr="00E23716">
        <w:rPr>
          <w:rFonts w:asciiTheme="minorHAnsi" w:eastAsia="Arial" w:hAnsiTheme="minorHAnsi" w:cstheme="minorHAnsi"/>
          <w:sz w:val="24"/>
        </w:rPr>
        <w:t>It is never acceptable for an adult in a position of trust to harm a child and therefore allegations or concerns about behaviour are taken seriously. An allegation is simply that and no decision on validity has been reached at this point. If an allegation has been made or a concern raised about your behaviour in relation to children, further information is needed to understand what has</w:t>
      </w:r>
      <w:r w:rsidR="00E23716" w:rsidRPr="00E23716">
        <w:rPr>
          <w:rFonts w:asciiTheme="minorHAnsi" w:eastAsia="Arial" w:hAnsiTheme="minorHAnsi" w:cstheme="minorHAnsi"/>
          <w:sz w:val="24"/>
        </w:rPr>
        <w:t xml:space="preserve"> </w:t>
      </w:r>
      <w:r w:rsidRPr="00E23716">
        <w:rPr>
          <w:rFonts w:asciiTheme="minorHAnsi" w:eastAsia="Arial" w:hAnsiTheme="minorHAnsi" w:cstheme="minorHAnsi"/>
          <w:sz w:val="24"/>
        </w:rPr>
        <w:t>happened. An allegation can apply to your workplace, the community or to your personal life.</w:t>
      </w:r>
    </w:p>
    <w:p w14:paraId="73B7A6CD" w14:textId="724B837F" w:rsidR="00D901E0" w:rsidRPr="00E23716" w:rsidRDefault="001C3BA9" w:rsidP="001C3BA9">
      <w:pPr>
        <w:spacing w:after="120" w:line="276" w:lineRule="auto"/>
        <w:rPr>
          <w:rFonts w:asciiTheme="minorHAnsi" w:eastAsia="Times New Roman" w:hAnsiTheme="minorHAnsi" w:cstheme="minorHAnsi"/>
        </w:rPr>
      </w:pPr>
      <w:r w:rsidRPr="00E23716">
        <w:rPr>
          <w:rFonts w:asciiTheme="minorHAnsi" w:eastAsia="Arial" w:hAnsiTheme="minorHAnsi" w:cstheme="minorHAnsi"/>
          <w:sz w:val="24"/>
        </w:rPr>
        <w:t>We understand this may be a difficult</w:t>
      </w:r>
      <w:r w:rsidR="00F72024" w:rsidRPr="00E23716">
        <w:rPr>
          <w:rFonts w:asciiTheme="minorHAnsi" w:eastAsia="Arial" w:hAnsiTheme="minorHAnsi" w:cstheme="minorHAnsi"/>
          <w:sz w:val="24"/>
        </w:rPr>
        <w:t xml:space="preserve"> </w:t>
      </w:r>
      <w:r w:rsidRPr="00E23716">
        <w:rPr>
          <w:rFonts w:asciiTheme="minorHAnsi" w:eastAsia="Arial" w:hAnsiTheme="minorHAnsi" w:cstheme="minorHAnsi"/>
          <w:sz w:val="24"/>
        </w:rPr>
        <w:t>time for you and this leaflet aims to give</w:t>
      </w:r>
      <w:r w:rsidR="00F72024" w:rsidRPr="00E23716">
        <w:rPr>
          <w:rFonts w:asciiTheme="minorHAnsi" w:eastAsia="Arial" w:hAnsiTheme="minorHAnsi" w:cstheme="minorHAnsi"/>
          <w:sz w:val="24"/>
        </w:rPr>
        <w:t xml:space="preserve"> </w:t>
      </w:r>
      <w:r w:rsidRPr="00E23716">
        <w:rPr>
          <w:rFonts w:asciiTheme="minorHAnsi" w:eastAsia="Arial" w:hAnsiTheme="minorHAnsi" w:cstheme="minorHAnsi"/>
          <w:sz w:val="24"/>
        </w:rPr>
        <w:t>you a little more information about the</w:t>
      </w:r>
      <w:r w:rsidR="00F72024" w:rsidRPr="00E23716">
        <w:rPr>
          <w:rFonts w:asciiTheme="minorHAnsi" w:eastAsia="Arial" w:hAnsiTheme="minorHAnsi" w:cstheme="minorHAnsi"/>
          <w:sz w:val="24"/>
        </w:rPr>
        <w:t xml:space="preserve"> </w:t>
      </w:r>
      <w:r w:rsidRPr="00E23716">
        <w:rPr>
          <w:rFonts w:asciiTheme="minorHAnsi" w:eastAsia="Arial" w:hAnsiTheme="minorHAnsi" w:cstheme="minorHAnsi"/>
          <w:sz w:val="24"/>
        </w:rPr>
        <w:t>process of managing allegations.</w:t>
      </w:r>
    </w:p>
    <w:p w14:paraId="2F811795" w14:textId="02DBAB87" w:rsidR="00D901E0" w:rsidRPr="00E23716" w:rsidRDefault="00D901E0" w:rsidP="00AD1EA6">
      <w:pPr>
        <w:spacing w:after="120" w:line="276" w:lineRule="auto"/>
        <w:ind w:right="114"/>
        <w:rPr>
          <w:rFonts w:asciiTheme="minorHAnsi" w:eastAsia="Arial" w:hAnsiTheme="minorHAnsi" w:cstheme="minorHAnsi"/>
          <w:color w:val="000000"/>
          <w:sz w:val="24"/>
        </w:rPr>
      </w:pPr>
      <w:r w:rsidRPr="00E23716">
        <w:rPr>
          <w:rFonts w:asciiTheme="minorHAnsi" w:eastAsia="Arial" w:hAnsiTheme="minorHAnsi" w:cstheme="minorHAnsi"/>
          <w:sz w:val="24"/>
        </w:rPr>
        <w:t xml:space="preserve">It is important that all allegations of abuse of children and young people are treated seriously and in line with the </w:t>
      </w:r>
      <w:hyperlink r:id="rId10" w:history="1">
        <w:r w:rsidRPr="00E23716">
          <w:rPr>
            <w:rStyle w:val="Hyperlink"/>
            <w:rFonts w:asciiTheme="minorHAnsi" w:eastAsia="Arial" w:hAnsiTheme="minorHAnsi" w:cstheme="minorHAnsi"/>
            <w:sz w:val="24"/>
          </w:rPr>
          <w:t>South West Child Protection Procedures</w:t>
        </w:r>
      </w:hyperlink>
      <w:r w:rsidRPr="00E23716">
        <w:rPr>
          <w:rFonts w:asciiTheme="minorHAnsi" w:eastAsia="Arial" w:hAnsiTheme="minorHAnsi" w:cstheme="minorHAnsi"/>
          <w:sz w:val="24"/>
        </w:rPr>
        <w:t>.</w:t>
      </w:r>
    </w:p>
    <w:p w14:paraId="2D44C40F" w14:textId="77777777" w:rsidR="00D901E0" w:rsidRPr="00E23716" w:rsidRDefault="00D901E0" w:rsidP="00B0581B">
      <w:pPr>
        <w:spacing w:line="276" w:lineRule="auto"/>
        <w:ind w:right="-17"/>
        <w:jc w:val="center"/>
        <w:rPr>
          <w:rFonts w:asciiTheme="minorHAnsi" w:eastAsia="Arial" w:hAnsiTheme="minorHAnsi" w:cstheme="minorHAnsi"/>
          <w:sz w:val="22"/>
        </w:rPr>
      </w:pPr>
    </w:p>
    <w:p w14:paraId="31C69098" w14:textId="77777777" w:rsidR="00D901E0" w:rsidRPr="00E23716" w:rsidRDefault="00D901E0" w:rsidP="00AD1EA6">
      <w:pPr>
        <w:pStyle w:val="Heading2"/>
        <w:rPr>
          <w:rFonts w:asciiTheme="minorHAnsi" w:eastAsia="Arial" w:hAnsiTheme="minorHAnsi" w:cstheme="minorHAnsi"/>
          <w:b/>
          <w:bCs/>
        </w:rPr>
      </w:pPr>
      <w:r w:rsidRPr="00E23716">
        <w:rPr>
          <w:rFonts w:asciiTheme="minorHAnsi" w:eastAsia="Arial" w:hAnsiTheme="minorHAnsi" w:cstheme="minorHAnsi"/>
          <w:b/>
          <w:bCs/>
        </w:rPr>
        <w:t>Criteria for referral</w:t>
      </w:r>
    </w:p>
    <w:p w14:paraId="5CC4ADA4" w14:textId="77777777" w:rsidR="00D901E0" w:rsidRPr="00E23716" w:rsidRDefault="00D901E0" w:rsidP="00AD1EA6">
      <w:pPr>
        <w:spacing w:after="120" w:line="276" w:lineRule="auto"/>
        <w:ind w:left="6"/>
        <w:rPr>
          <w:rFonts w:asciiTheme="minorHAnsi" w:eastAsia="Arial" w:hAnsiTheme="minorHAnsi" w:cstheme="minorHAnsi"/>
          <w:sz w:val="24"/>
        </w:rPr>
      </w:pPr>
      <w:r w:rsidRPr="00E23716">
        <w:rPr>
          <w:rFonts w:asciiTheme="minorHAnsi" w:eastAsia="Arial" w:hAnsiTheme="minorHAnsi" w:cstheme="minorHAnsi"/>
          <w:sz w:val="24"/>
        </w:rPr>
        <w:t>A referral must be made to the LADO if an adult who works or volunteers with children and young people (in regulated activity) under 18 has:</w:t>
      </w:r>
    </w:p>
    <w:p w14:paraId="22561090" w14:textId="086C034E" w:rsidR="00D901E0" w:rsidRPr="00E23716" w:rsidRDefault="00AD1EA6" w:rsidP="00AD1EA6">
      <w:pPr>
        <w:tabs>
          <w:tab w:val="left" w:pos="566"/>
        </w:tabs>
        <w:spacing w:after="120" w:line="276" w:lineRule="auto"/>
        <w:ind w:right="160"/>
        <w:rPr>
          <w:rFonts w:asciiTheme="minorHAnsi" w:eastAsia="Symbol" w:hAnsiTheme="minorHAnsi" w:cstheme="minorHAnsi"/>
          <w:sz w:val="24"/>
          <w:szCs w:val="24"/>
        </w:rPr>
      </w:pPr>
      <w:r w:rsidRPr="00E23716">
        <w:rPr>
          <w:rFonts w:asciiTheme="minorHAnsi" w:eastAsia="Arial" w:hAnsiTheme="minorHAnsi" w:cstheme="minorHAnsi"/>
          <w:sz w:val="24"/>
          <w:szCs w:val="24"/>
        </w:rPr>
        <w:t xml:space="preserve">1) </w:t>
      </w:r>
      <w:r w:rsidR="00D901E0" w:rsidRPr="00E23716">
        <w:rPr>
          <w:rFonts w:asciiTheme="minorHAnsi" w:eastAsia="Arial" w:hAnsiTheme="minorHAnsi" w:cstheme="minorHAnsi"/>
          <w:sz w:val="24"/>
          <w:szCs w:val="24"/>
        </w:rPr>
        <w:t>behaved in a way that has harmed, or may have harmed a child</w:t>
      </w:r>
    </w:p>
    <w:p w14:paraId="0045D582" w14:textId="32C78F0B" w:rsidR="00D901E0" w:rsidRPr="00E23716" w:rsidRDefault="00AD1EA6" w:rsidP="00AD1EA6">
      <w:pPr>
        <w:spacing w:after="120" w:line="276" w:lineRule="auto"/>
        <w:rPr>
          <w:rFonts w:asciiTheme="minorHAnsi" w:eastAsia="Symbol" w:hAnsiTheme="minorHAnsi" w:cstheme="minorHAnsi"/>
          <w:sz w:val="24"/>
          <w:szCs w:val="24"/>
        </w:rPr>
      </w:pPr>
      <w:r w:rsidRPr="00E23716">
        <w:rPr>
          <w:rFonts w:asciiTheme="minorHAnsi" w:eastAsia="Symbol" w:hAnsiTheme="minorHAnsi" w:cstheme="minorHAnsi"/>
          <w:sz w:val="24"/>
          <w:szCs w:val="24"/>
        </w:rPr>
        <w:t xml:space="preserve">2) </w:t>
      </w:r>
      <w:r w:rsidR="00D901E0" w:rsidRPr="00E23716">
        <w:rPr>
          <w:rFonts w:asciiTheme="minorHAnsi" w:eastAsia="Arial" w:hAnsiTheme="minorHAnsi" w:cstheme="minorHAnsi"/>
          <w:sz w:val="24"/>
          <w:szCs w:val="24"/>
        </w:rPr>
        <w:t>possibly committed a criminal offence against, or related to, a child</w:t>
      </w:r>
    </w:p>
    <w:p w14:paraId="6DE6F0DF" w14:textId="2CC76C51" w:rsidR="00D901E0" w:rsidRPr="00E23716" w:rsidRDefault="00AD1EA6" w:rsidP="00AD1EA6">
      <w:pPr>
        <w:spacing w:after="120" w:line="276" w:lineRule="auto"/>
        <w:rPr>
          <w:rFonts w:asciiTheme="minorHAnsi" w:eastAsia="Symbol" w:hAnsiTheme="minorHAnsi" w:cstheme="minorHAnsi"/>
          <w:sz w:val="24"/>
          <w:szCs w:val="24"/>
        </w:rPr>
      </w:pPr>
      <w:r w:rsidRPr="00E23716">
        <w:rPr>
          <w:rFonts w:asciiTheme="minorHAnsi" w:eastAsia="Symbol" w:hAnsiTheme="minorHAnsi" w:cstheme="minorHAnsi"/>
          <w:sz w:val="24"/>
          <w:szCs w:val="24"/>
        </w:rPr>
        <w:t xml:space="preserve">3) </w:t>
      </w:r>
      <w:r w:rsidR="00D901E0" w:rsidRPr="00E23716">
        <w:rPr>
          <w:rFonts w:asciiTheme="minorHAnsi" w:eastAsia="Arial" w:hAnsiTheme="minorHAnsi" w:cstheme="minorHAnsi"/>
          <w:sz w:val="24"/>
          <w:szCs w:val="24"/>
        </w:rPr>
        <w:t>behaved towards a child or children in a way that indicates they may pose a risk of harm to children</w:t>
      </w:r>
      <w:r w:rsidRPr="00E23716">
        <w:rPr>
          <w:rFonts w:asciiTheme="minorHAnsi" w:eastAsia="Arial" w:hAnsiTheme="minorHAnsi" w:cstheme="minorHAnsi"/>
          <w:sz w:val="24"/>
          <w:szCs w:val="24"/>
        </w:rPr>
        <w:t xml:space="preserve"> or</w:t>
      </w:r>
    </w:p>
    <w:p w14:paraId="34EBCE05" w14:textId="11B872BB" w:rsidR="00D901E0" w:rsidRPr="00E23716" w:rsidRDefault="00AD1EA6" w:rsidP="00AD1EA6">
      <w:pPr>
        <w:spacing w:after="120" w:line="276" w:lineRule="auto"/>
        <w:rPr>
          <w:rFonts w:asciiTheme="minorHAnsi" w:hAnsiTheme="minorHAnsi" w:cstheme="minorHAnsi"/>
          <w:bCs/>
          <w:sz w:val="24"/>
          <w:szCs w:val="24"/>
        </w:rPr>
      </w:pPr>
      <w:r w:rsidRPr="00E23716">
        <w:rPr>
          <w:rFonts w:asciiTheme="minorHAnsi" w:hAnsiTheme="minorHAnsi" w:cstheme="minorHAnsi"/>
        </w:rPr>
        <w:t xml:space="preserve">4) </w:t>
      </w:r>
      <w:bookmarkStart w:id="0" w:name="_Hlk73114460"/>
      <w:r w:rsidR="00D901E0" w:rsidRPr="00E23716">
        <w:rPr>
          <w:rFonts w:asciiTheme="minorHAnsi" w:hAnsiTheme="minorHAnsi" w:cstheme="minorHAnsi"/>
          <w:bCs/>
          <w:sz w:val="24"/>
          <w:szCs w:val="24"/>
        </w:rPr>
        <w:t>behaved or may have behaved in a way that indicates that they may not be suitable to work with children</w:t>
      </w:r>
    </w:p>
    <w:p w14:paraId="6C161BC4" w14:textId="29EF95DD" w:rsidR="00E23716" w:rsidRPr="00E23716" w:rsidRDefault="00E23716" w:rsidP="00B0581B">
      <w:pPr>
        <w:spacing w:line="276" w:lineRule="auto"/>
        <w:rPr>
          <w:rFonts w:asciiTheme="minorHAnsi" w:hAnsiTheme="minorHAnsi" w:cstheme="minorHAnsi"/>
          <w:bCs/>
          <w:sz w:val="24"/>
          <w:szCs w:val="24"/>
        </w:rPr>
      </w:pPr>
    </w:p>
    <w:p w14:paraId="63A271FA" w14:textId="77777777" w:rsidR="00E23716" w:rsidRPr="00E23716" w:rsidRDefault="00E23716" w:rsidP="00E23716">
      <w:pPr>
        <w:pStyle w:val="Heading2"/>
        <w:rPr>
          <w:rFonts w:asciiTheme="minorHAnsi" w:eastAsia="Arial" w:hAnsiTheme="minorHAnsi" w:cstheme="minorHAnsi"/>
          <w:b/>
          <w:bCs/>
        </w:rPr>
      </w:pPr>
      <w:r w:rsidRPr="00E23716">
        <w:rPr>
          <w:rFonts w:asciiTheme="minorHAnsi" w:eastAsia="Arial" w:hAnsiTheme="minorHAnsi" w:cstheme="minorHAnsi"/>
          <w:b/>
          <w:bCs/>
        </w:rPr>
        <w:t>Role of the LADO</w:t>
      </w:r>
    </w:p>
    <w:p w14:paraId="69FB7602" w14:textId="77777777" w:rsidR="00E23716" w:rsidRPr="00E23716" w:rsidRDefault="00E23716" w:rsidP="00E23716">
      <w:pPr>
        <w:spacing w:after="120" w:line="276" w:lineRule="auto"/>
        <w:ind w:right="180"/>
        <w:rPr>
          <w:rFonts w:asciiTheme="minorHAnsi" w:eastAsia="Arial" w:hAnsiTheme="minorHAnsi" w:cstheme="minorHAnsi"/>
          <w:sz w:val="24"/>
          <w:szCs w:val="24"/>
        </w:rPr>
      </w:pPr>
      <w:r w:rsidRPr="00E23716">
        <w:rPr>
          <w:rFonts w:asciiTheme="minorHAnsi" w:eastAsia="Arial" w:hAnsiTheme="minorHAnsi" w:cstheme="minorHAnsi"/>
          <w:sz w:val="24"/>
          <w:szCs w:val="24"/>
        </w:rPr>
        <w:t xml:space="preserve">The Local Authority Designated Officer (LADO) is a statutory role. </w:t>
      </w:r>
    </w:p>
    <w:p w14:paraId="6EEB2408" w14:textId="77777777" w:rsidR="00E23716" w:rsidRPr="00E23716" w:rsidRDefault="00E23716" w:rsidP="00E23716">
      <w:pPr>
        <w:spacing w:after="120" w:line="276" w:lineRule="auto"/>
        <w:ind w:right="180"/>
        <w:rPr>
          <w:rFonts w:asciiTheme="minorHAnsi" w:eastAsia="Arial" w:hAnsiTheme="minorHAnsi" w:cstheme="minorHAnsi"/>
          <w:sz w:val="24"/>
          <w:szCs w:val="24"/>
        </w:rPr>
      </w:pPr>
      <w:r w:rsidRPr="00E23716">
        <w:rPr>
          <w:rFonts w:asciiTheme="minorHAnsi" w:eastAsia="Arial" w:hAnsiTheme="minorHAnsi" w:cstheme="minorHAnsi"/>
          <w:sz w:val="24"/>
          <w:szCs w:val="24"/>
        </w:rPr>
        <w:lastRenderedPageBreak/>
        <w:t>The LADO’s primary function is to oversee and co-ordinate any investigation into an incident where an allegation of abuse or harm has been made against a professional or volunteer who has contact with children as part of their work or activities.</w:t>
      </w:r>
    </w:p>
    <w:p w14:paraId="4DD24A08" w14:textId="77777777" w:rsidR="00E23716" w:rsidRPr="00E23716" w:rsidRDefault="00E23716" w:rsidP="00E23716">
      <w:pPr>
        <w:spacing w:after="120" w:line="276" w:lineRule="auto"/>
        <w:jc w:val="both"/>
        <w:rPr>
          <w:rFonts w:asciiTheme="minorHAnsi" w:eastAsia="Times New Roman" w:hAnsiTheme="minorHAnsi" w:cstheme="minorHAnsi"/>
          <w:sz w:val="24"/>
          <w:szCs w:val="24"/>
        </w:rPr>
      </w:pPr>
    </w:p>
    <w:p w14:paraId="176EE9F4" w14:textId="77777777" w:rsidR="00E23716" w:rsidRPr="00E23716" w:rsidRDefault="00E23716" w:rsidP="00E23716">
      <w:pPr>
        <w:spacing w:after="120" w:line="276" w:lineRule="auto"/>
        <w:jc w:val="both"/>
        <w:rPr>
          <w:rFonts w:asciiTheme="minorHAnsi" w:eastAsia="Arial" w:hAnsiTheme="minorHAnsi" w:cstheme="minorHAnsi"/>
          <w:sz w:val="24"/>
          <w:szCs w:val="24"/>
        </w:rPr>
      </w:pPr>
      <w:r w:rsidRPr="00E23716">
        <w:rPr>
          <w:rFonts w:asciiTheme="minorHAnsi" w:eastAsia="Arial" w:hAnsiTheme="minorHAnsi" w:cstheme="minorHAnsi"/>
          <w:sz w:val="24"/>
          <w:szCs w:val="24"/>
        </w:rPr>
        <w:t>The LADO is responsible for:</w:t>
      </w:r>
    </w:p>
    <w:p w14:paraId="1511EF57" w14:textId="77777777" w:rsidR="00E23716" w:rsidRPr="00E23716" w:rsidRDefault="00E23716" w:rsidP="00E23716">
      <w:pPr>
        <w:spacing w:after="120" w:line="276" w:lineRule="auto"/>
        <w:jc w:val="both"/>
        <w:rPr>
          <w:rFonts w:asciiTheme="minorHAnsi" w:eastAsia="Arial" w:hAnsiTheme="minorHAnsi" w:cstheme="minorHAnsi"/>
          <w:sz w:val="24"/>
          <w:szCs w:val="24"/>
        </w:rPr>
      </w:pPr>
      <w:r w:rsidRPr="00E23716">
        <w:rPr>
          <w:rFonts w:asciiTheme="minorHAnsi" w:eastAsia="Times New Roman" w:hAnsiTheme="minorHAnsi" w:cstheme="minorHAnsi"/>
          <w:sz w:val="24"/>
          <w:szCs w:val="24"/>
        </w:rPr>
        <w:t xml:space="preserve">1) </w:t>
      </w:r>
      <w:r w:rsidRPr="00E23716">
        <w:rPr>
          <w:rFonts w:asciiTheme="minorHAnsi" w:eastAsia="Arial" w:hAnsiTheme="minorHAnsi" w:cstheme="minorHAnsi"/>
          <w:sz w:val="24"/>
          <w:szCs w:val="24"/>
        </w:rPr>
        <w:t>Providing advice, information and guidance to employers and voluntary organisations around allegations</w:t>
      </w:r>
    </w:p>
    <w:p w14:paraId="6C178AD5" w14:textId="77777777" w:rsidR="00E23716" w:rsidRPr="00E23716" w:rsidRDefault="00E23716" w:rsidP="00E23716">
      <w:pPr>
        <w:spacing w:after="120" w:line="276" w:lineRule="auto"/>
        <w:jc w:val="both"/>
        <w:rPr>
          <w:rFonts w:asciiTheme="minorHAnsi" w:eastAsia="Symbol" w:hAnsiTheme="minorHAnsi" w:cstheme="minorHAnsi"/>
          <w:sz w:val="24"/>
          <w:szCs w:val="24"/>
        </w:rPr>
      </w:pPr>
      <w:r w:rsidRPr="00E23716">
        <w:rPr>
          <w:rFonts w:asciiTheme="minorHAnsi" w:eastAsia="Arial" w:hAnsiTheme="minorHAnsi" w:cstheme="minorHAnsi"/>
          <w:sz w:val="24"/>
          <w:szCs w:val="24"/>
        </w:rPr>
        <w:t>2) Ensuring investigations are carried out in a fair, timely and transparent way</w:t>
      </w:r>
    </w:p>
    <w:p w14:paraId="5E36105A" w14:textId="77777777" w:rsidR="00E23716" w:rsidRPr="00E23716" w:rsidRDefault="00E23716" w:rsidP="00E23716">
      <w:pPr>
        <w:spacing w:after="120" w:line="276" w:lineRule="auto"/>
        <w:rPr>
          <w:rFonts w:asciiTheme="minorHAnsi" w:eastAsia="Arial" w:hAnsiTheme="minorHAnsi" w:cstheme="minorHAnsi"/>
          <w:sz w:val="24"/>
          <w:szCs w:val="24"/>
        </w:rPr>
      </w:pPr>
      <w:r w:rsidRPr="00E23716">
        <w:rPr>
          <w:rFonts w:asciiTheme="minorHAnsi" w:eastAsia="Symbol" w:hAnsiTheme="minorHAnsi" w:cstheme="minorHAnsi"/>
          <w:sz w:val="24"/>
          <w:szCs w:val="24"/>
        </w:rPr>
        <w:t xml:space="preserve">3) </w:t>
      </w:r>
      <w:r w:rsidRPr="00E23716">
        <w:rPr>
          <w:rFonts w:asciiTheme="minorHAnsi" w:eastAsia="Arial" w:hAnsiTheme="minorHAnsi" w:cstheme="minorHAnsi"/>
          <w:sz w:val="24"/>
          <w:szCs w:val="24"/>
        </w:rPr>
        <w:t>Ensuring the child’s voice is heard and that they are safeguarded.</w:t>
      </w:r>
    </w:p>
    <w:p w14:paraId="5B1E3A04" w14:textId="77777777" w:rsidR="00E23716" w:rsidRPr="00E23716" w:rsidRDefault="00E23716" w:rsidP="00E23716">
      <w:pPr>
        <w:spacing w:after="120" w:line="276" w:lineRule="auto"/>
        <w:rPr>
          <w:rFonts w:asciiTheme="minorHAnsi" w:eastAsia="Symbol" w:hAnsiTheme="minorHAnsi" w:cstheme="minorHAnsi"/>
          <w:sz w:val="24"/>
          <w:szCs w:val="24"/>
        </w:rPr>
      </w:pPr>
      <w:r w:rsidRPr="00E23716">
        <w:rPr>
          <w:rFonts w:asciiTheme="minorHAnsi" w:eastAsia="Arial" w:hAnsiTheme="minorHAnsi" w:cstheme="minorHAnsi"/>
          <w:sz w:val="24"/>
          <w:szCs w:val="24"/>
        </w:rPr>
        <w:t>4) Chairing LADO strategy meetings</w:t>
      </w:r>
    </w:p>
    <w:p w14:paraId="31A485D1" w14:textId="2A4B5CC3" w:rsidR="00E23716" w:rsidRDefault="00E23716" w:rsidP="00E23716">
      <w:pPr>
        <w:spacing w:after="120" w:line="276" w:lineRule="auto"/>
        <w:rPr>
          <w:rFonts w:asciiTheme="minorHAnsi" w:eastAsia="Arial" w:hAnsiTheme="minorHAnsi" w:cstheme="minorHAnsi"/>
          <w:sz w:val="24"/>
          <w:szCs w:val="24"/>
        </w:rPr>
      </w:pPr>
      <w:r w:rsidRPr="00E23716">
        <w:rPr>
          <w:rFonts w:asciiTheme="minorHAnsi" w:eastAsia="Symbol" w:hAnsiTheme="minorHAnsi" w:cstheme="minorHAnsi"/>
          <w:sz w:val="24"/>
          <w:szCs w:val="24"/>
        </w:rPr>
        <w:t xml:space="preserve">5) </w:t>
      </w:r>
      <w:r w:rsidRPr="00E23716">
        <w:rPr>
          <w:rFonts w:asciiTheme="minorHAnsi" w:eastAsia="Arial" w:hAnsiTheme="minorHAnsi" w:cstheme="minorHAnsi"/>
          <w:sz w:val="24"/>
          <w:szCs w:val="24"/>
        </w:rPr>
        <w:t>Monitoring the progress of cases to conclusion ensuring they are dealt with in line with agreed timescales</w:t>
      </w:r>
    </w:p>
    <w:p w14:paraId="28326FFF" w14:textId="31FF443B" w:rsidR="00E23716" w:rsidRDefault="00E23716" w:rsidP="00B0581B">
      <w:pPr>
        <w:spacing w:line="276" w:lineRule="auto"/>
        <w:rPr>
          <w:rFonts w:asciiTheme="minorHAnsi" w:eastAsia="Arial" w:hAnsiTheme="minorHAnsi" w:cstheme="minorHAnsi"/>
          <w:sz w:val="24"/>
          <w:szCs w:val="24"/>
        </w:rPr>
      </w:pPr>
    </w:p>
    <w:p w14:paraId="1D1E3D42" w14:textId="77777777" w:rsidR="00E23716" w:rsidRPr="00E23716" w:rsidRDefault="00E23716" w:rsidP="00E23716">
      <w:pPr>
        <w:pStyle w:val="Heading2"/>
        <w:rPr>
          <w:rFonts w:asciiTheme="minorHAnsi" w:eastAsia="Arial" w:hAnsiTheme="minorHAnsi" w:cstheme="minorHAnsi"/>
          <w:b/>
          <w:bCs/>
        </w:rPr>
      </w:pPr>
      <w:r w:rsidRPr="00E23716">
        <w:rPr>
          <w:rFonts w:asciiTheme="minorHAnsi" w:eastAsia="Arial" w:hAnsiTheme="minorHAnsi" w:cstheme="minorHAnsi"/>
          <w:b/>
          <w:bCs/>
        </w:rPr>
        <w:t>The process of managing allegations</w:t>
      </w:r>
    </w:p>
    <w:p w14:paraId="2C20D86E" w14:textId="77777777" w:rsidR="00E23716" w:rsidRPr="00E23716" w:rsidRDefault="00E23716" w:rsidP="00E23716">
      <w:pPr>
        <w:spacing w:after="120" w:line="276" w:lineRule="auto"/>
        <w:rPr>
          <w:rFonts w:asciiTheme="minorHAnsi" w:eastAsia="Arial" w:hAnsiTheme="minorHAnsi" w:cstheme="minorHAnsi"/>
          <w:sz w:val="24"/>
        </w:rPr>
      </w:pPr>
      <w:r w:rsidRPr="00E23716">
        <w:rPr>
          <w:rFonts w:asciiTheme="minorHAnsi" w:eastAsia="Arial" w:hAnsiTheme="minorHAnsi" w:cstheme="minorHAnsi"/>
          <w:sz w:val="24"/>
        </w:rPr>
        <w:t>1) A</w:t>
      </w:r>
      <w:r>
        <w:rPr>
          <w:rFonts w:asciiTheme="minorHAnsi" w:eastAsia="Arial" w:hAnsiTheme="minorHAnsi" w:cstheme="minorHAnsi"/>
          <w:sz w:val="24"/>
        </w:rPr>
        <w:t>llegation reported to LADO</w:t>
      </w:r>
    </w:p>
    <w:p w14:paraId="031BCA6F" w14:textId="77777777" w:rsidR="00E23716" w:rsidRPr="00E23716" w:rsidRDefault="00E23716" w:rsidP="00E23716">
      <w:pPr>
        <w:spacing w:after="120" w:line="276" w:lineRule="auto"/>
        <w:rPr>
          <w:rFonts w:asciiTheme="minorHAnsi" w:eastAsia="Arial" w:hAnsiTheme="minorHAnsi" w:cstheme="minorHAnsi"/>
          <w:sz w:val="24"/>
        </w:rPr>
      </w:pPr>
      <w:r w:rsidRPr="00E23716">
        <w:rPr>
          <w:rFonts w:asciiTheme="minorHAnsi" w:eastAsia="Arial" w:hAnsiTheme="minorHAnsi" w:cstheme="minorHAnsi"/>
          <w:sz w:val="24"/>
        </w:rPr>
        <w:t>2) A Strategy Meeting may be convened to consider any employment or voluntary work with children, your suitability to work with them, and whether there are any risks to children you have or care for.</w:t>
      </w:r>
    </w:p>
    <w:p w14:paraId="5C31A8F6" w14:textId="0B216AE8" w:rsidR="00E23716" w:rsidRPr="00E23716" w:rsidRDefault="00E23716" w:rsidP="00E23716">
      <w:pPr>
        <w:spacing w:after="120" w:line="276" w:lineRule="auto"/>
        <w:rPr>
          <w:rFonts w:asciiTheme="minorHAnsi" w:eastAsia="Arial" w:hAnsiTheme="minorHAnsi" w:cstheme="minorHAnsi"/>
          <w:sz w:val="24"/>
        </w:rPr>
      </w:pPr>
      <w:r w:rsidRPr="00E23716">
        <w:rPr>
          <w:rFonts w:asciiTheme="minorHAnsi" w:eastAsia="Arial" w:hAnsiTheme="minorHAnsi" w:cstheme="minorHAnsi"/>
          <w:sz w:val="24"/>
        </w:rPr>
        <w:t>3) There are 3 potential outcomes from the allegation: No further action after initial</w:t>
      </w:r>
      <w:r>
        <w:rPr>
          <w:rFonts w:asciiTheme="minorHAnsi" w:eastAsia="Arial" w:hAnsiTheme="minorHAnsi" w:cstheme="minorHAnsi"/>
          <w:sz w:val="24"/>
        </w:rPr>
        <w:t xml:space="preserve"> c</w:t>
      </w:r>
      <w:r w:rsidRPr="00E23716">
        <w:rPr>
          <w:rFonts w:asciiTheme="minorHAnsi" w:eastAsia="Arial" w:hAnsiTheme="minorHAnsi" w:cstheme="minorHAnsi"/>
          <w:sz w:val="24"/>
        </w:rPr>
        <w:t>onsideration, criminal investigation, or internal investigation</w:t>
      </w:r>
    </w:p>
    <w:p w14:paraId="782BDEC0" w14:textId="77777777" w:rsidR="00E23716" w:rsidRPr="00E23716" w:rsidRDefault="00E23716" w:rsidP="00E23716">
      <w:pPr>
        <w:spacing w:after="120" w:line="276" w:lineRule="auto"/>
        <w:rPr>
          <w:rFonts w:asciiTheme="minorHAnsi" w:eastAsia="Arial" w:hAnsiTheme="minorHAnsi" w:cstheme="minorHAnsi"/>
          <w:sz w:val="24"/>
        </w:rPr>
      </w:pPr>
      <w:r w:rsidRPr="00E23716">
        <w:rPr>
          <w:rFonts w:asciiTheme="minorHAnsi" w:eastAsia="Arial" w:hAnsiTheme="minorHAnsi" w:cstheme="minorHAnsi"/>
          <w:noProof/>
          <w:sz w:val="24"/>
        </w:rPr>
        <w:t xml:space="preserve">4) </w:t>
      </w:r>
      <w:r w:rsidRPr="00E23716">
        <w:rPr>
          <w:rFonts w:asciiTheme="minorHAnsi" w:eastAsia="Arial" w:hAnsiTheme="minorHAnsi" w:cstheme="minorHAnsi"/>
          <w:sz w:val="24"/>
        </w:rPr>
        <w:t>Following an investigation, a decision will be made to conclude the outcome as:</w:t>
      </w:r>
      <w:r>
        <w:rPr>
          <w:rFonts w:asciiTheme="minorHAnsi" w:eastAsia="Arial" w:hAnsiTheme="minorHAnsi" w:cstheme="minorHAnsi"/>
          <w:sz w:val="24"/>
        </w:rPr>
        <w:t xml:space="preserve"> s</w:t>
      </w:r>
      <w:r w:rsidRPr="00E23716">
        <w:rPr>
          <w:rFonts w:asciiTheme="minorHAnsi" w:eastAsia="Arial" w:hAnsiTheme="minorHAnsi" w:cstheme="minorHAnsi"/>
          <w:sz w:val="24"/>
        </w:rPr>
        <w:t>ubstantiated, unsubstantiated, unfounded, false, or malicious.</w:t>
      </w:r>
    </w:p>
    <w:p w14:paraId="460D667C" w14:textId="77777777" w:rsidR="00E23716" w:rsidRPr="00E23716" w:rsidRDefault="00E23716" w:rsidP="00E23716">
      <w:pPr>
        <w:spacing w:after="120" w:line="276" w:lineRule="auto"/>
        <w:rPr>
          <w:rFonts w:asciiTheme="minorHAnsi" w:eastAsia="Arial" w:hAnsiTheme="minorHAnsi" w:cstheme="minorHAnsi"/>
          <w:sz w:val="24"/>
        </w:rPr>
      </w:pPr>
      <w:r w:rsidRPr="00E23716">
        <w:rPr>
          <w:rFonts w:asciiTheme="minorHAnsi" w:eastAsia="Arial" w:hAnsiTheme="minorHAnsi" w:cstheme="minorHAnsi"/>
          <w:sz w:val="24"/>
        </w:rPr>
        <w:t>5) Details of allegations that are found to be malicious are removed from personnel records. All other records will be retained at least until normal pension age is reached. An allegation proven to be unsubstantiated, unfounded, false, or malicious will not be included in employer references.</w:t>
      </w:r>
    </w:p>
    <w:p w14:paraId="5B5F339F" w14:textId="77777777" w:rsidR="00E23716" w:rsidRDefault="00E23716" w:rsidP="00E23716">
      <w:pPr>
        <w:pStyle w:val="Heading2"/>
        <w:rPr>
          <w:rFonts w:asciiTheme="minorHAnsi" w:eastAsia="Symbol" w:hAnsiTheme="minorHAnsi" w:cstheme="minorHAnsi"/>
          <w:b/>
          <w:bCs/>
        </w:rPr>
      </w:pPr>
    </w:p>
    <w:p w14:paraId="752FC5B1" w14:textId="5B9E1A2E" w:rsidR="00E23716" w:rsidRPr="00E23716" w:rsidRDefault="00E23716" w:rsidP="00E23716">
      <w:pPr>
        <w:pStyle w:val="Heading2"/>
        <w:rPr>
          <w:rFonts w:asciiTheme="minorHAnsi" w:eastAsia="Symbol" w:hAnsiTheme="minorHAnsi" w:cstheme="minorHAnsi"/>
          <w:b/>
          <w:bCs/>
        </w:rPr>
      </w:pPr>
      <w:r w:rsidRPr="00E23716">
        <w:rPr>
          <w:rFonts w:asciiTheme="minorHAnsi" w:eastAsia="Symbol" w:hAnsiTheme="minorHAnsi" w:cstheme="minorHAnsi"/>
          <w:b/>
          <w:bCs/>
        </w:rPr>
        <w:t>Support</w:t>
      </w:r>
    </w:p>
    <w:p w14:paraId="44C011E2" w14:textId="77777777" w:rsidR="00E23716" w:rsidRPr="00E23716" w:rsidRDefault="00E23716" w:rsidP="00E23716">
      <w:pPr>
        <w:spacing w:after="120" w:line="276" w:lineRule="auto"/>
        <w:rPr>
          <w:rFonts w:asciiTheme="minorHAnsi" w:eastAsia="Symbol" w:hAnsiTheme="minorHAnsi" w:cstheme="minorHAnsi"/>
          <w:bCs/>
          <w:sz w:val="24"/>
          <w:szCs w:val="24"/>
        </w:rPr>
      </w:pPr>
      <w:r w:rsidRPr="00E23716">
        <w:rPr>
          <w:rFonts w:asciiTheme="minorHAnsi" w:eastAsia="Symbol" w:hAnsiTheme="minorHAnsi" w:cstheme="minorHAnsi"/>
          <w:bCs/>
          <w:sz w:val="24"/>
          <w:szCs w:val="24"/>
        </w:rPr>
        <w:t>You should be:</w:t>
      </w:r>
    </w:p>
    <w:p w14:paraId="177AEB3D" w14:textId="14AB3DBC" w:rsidR="00E23716" w:rsidRPr="00E23716" w:rsidRDefault="00E23716" w:rsidP="00E23716">
      <w:pPr>
        <w:spacing w:after="120" w:line="276" w:lineRule="auto"/>
        <w:rPr>
          <w:rFonts w:asciiTheme="minorHAnsi" w:eastAsia="Symbol" w:hAnsiTheme="minorHAnsi" w:cstheme="minorHAnsi"/>
          <w:bCs/>
          <w:sz w:val="24"/>
          <w:szCs w:val="24"/>
        </w:rPr>
      </w:pPr>
      <w:r w:rsidRPr="00E23716">
        <w:rPr>
          <w:rFonts w:asciiTheme="minorHAnsi" w:eastAsia="Symbol" w:hAnsiTheme="minorHAnsi" w:cstheme="minorHAnsi"/>
          <w:bCs/>
          <w:sz w:val="24"/>
          <w:szCs w:val="24"/>
        </w:rPr>
        <w:t>1) Advised to contact your union or professional association representative</w:t>
      </w:r>
    </w:p>
    <w:p w14:paraId="619F385C" w14:textId="0379B80D" w:rsidR="00E23716" w:rsidRPr="00E23716" w:rsidRDefault="00E23716" w:rsidP="00E23716">
      <w:pPr>
        <w:spacing w:after="120" w:line="276" w:lineRule="auto"/>
        <w:rPr>
          <w:rFonts w:asciiTheme="minorHAnsi" w:eastAsia="Symbol" w:hAnsiTheme="minorHAnsi" w:cstheme="minorHAnsi"/>
          <w:bCs/>
          <w:sz w:val="24"/>
          <w:szCs w:val="24"/>
        </w:rPr>
      </w:pPr>
      <w:r w:rsidRPr="00E23716">
        <w:rPr>
          <w:rFonts w:asciiTheme="minorHAnsi" w:eastAsia="Symbol" w:hAnsiTheme="minorHAnsi" w:cstheme="minorHAnsi"/>
          <w:bCs/>
          <w:sz w:val="24"/>
          <w:szCs w:val="24"/>
        </w:rPr>
        <w:t>2) Given a workplace contact if you are suspended who will update you about normal news. Social contact with colleagues should not be precluded unless detrimental to the investigation</w:t>
      </w:r>
    </w:p>
    <w:p w14:paraId="67551214" w14:textId="73DC59FC" w:rsidR="00E23716" w:rsidRPr="00E23716" w:rsidRDefault="00E23716" w:rsidP="00E23716">
      <w:pPr>
        <w:spacing w:after="120" w:line="276" w:lineRule="auto"/>
        <w:rPr>
          <w:rFonts w:asciiTheme="minorHAnsi" w:eastAsia="Symbol" w:hAnsiTheme="minorHAnsi" w:cstheme="minorHAnsi"/>
          <w:bCs/>
          <w:sz w:val="24"/>
          <w:szCs w:val="24"/>
        </w:rPr>
      </w:pPr>
      <w:r w:rsidRPr="00E23716">
        <w:rPr>
          <w:rFonts w:asciiTheme="minorHAnsi" w:eastAsia="Symbol" w:hAnsiTheme="minorHAnsi" w:cstheme="minorHAnsi"/>
          <w:bCs/>
          <w:sz w:val="24"/>
          <w:szCs w:val="24"/>
        </w:rPr>
        <w:t>3) Offered staff support, counselling service and/or Occupational Health support if available.</w:t>
      </w:r>
    </w:p>
    <w:bookmarkEnd w:id="0"/>
    <w:p w14:paraId="29C9CCA0" w14:textId="77777777" w:rsidR="00D901E0" w:rsidRPr="00E23716" w:rsidRDefault="00D901E0" w:rsidP="00B0581B">
      <w:pPr>
        <w:spacing w:line="276" w:lineRule="auto"/>
        <w:ind w:right="-17"/>
        <w:jc w:val="center"/>
        <w:rPr>
          <w:rFonts w:asciiTheme="minorHAnsi" w:eastAsia="Arial" w:hAnsiTheme="minorHAnsi" w:cstheme="minorHAnsi"/>
          <w:sz w:val="22"/>
        </w:rPr>
      </w:pPr>
    </w:p>
    <w:p w14:paraId="0D8F67E7" w14:textId="77777777" w:rsidR="00D901E0" w:rsidRPr="00E23716" w:rsidRDefault="00D901E0" w:rsidP="00BE2EB8">
      <w:pPr>
        <w:pStyle w:val="Heading2"/>
        <w:rPr>
          <w:rFonts w:asciiTheme="minorHAnsi" w:eastAsia="Arial" w:hAnsiTheme="minorHAnsi" w:cstheme="minorHAnsi"/>
          <w:b/>
          <w:bCs/>
        </w:rPr>
      </w:pPr>
      <w:bookmarkStart w:id="1" w:name="page1"/>
      <w:bookmarkEnd w:id="1"/>
      <w:r w:rsidRPr="00E23716">
        <w:rPr>
          <w:rFonts w:asciiTheme="minorHAnsi" w:eastAsia="Arial" w:hAnsiTheme="minorHAnsi" w:cstheme="minorHAnsi"/>
          <w:b/>
          <w:bCs/>
        </w:rPr>
        <w:t>Outcomes</w:t>
      </w:r>
    </w:p>
    <w:p w14:paraId="04852506" w14:textId="3A58096F" w:rsidR="00D901E0" w:rsidRPr="00E23716" w:rsidRDefault="00BE2EB8" w:rsidP="00BE2EB8">
      <w:pPr>
        <w:spacing w:after="120" w:line="276" w:lineRule="auto"/>
        <w:ind w:right="79"/>
        <w:rPr>
          <w:rFonts w:asciiTheme="minorHAnsi" w:eastAsia="Arial" w:hAnsiTheme="minorHAnsi" w:cstheme="minorHAnsi"/>
        </w:rPr>
      </w:pPr>
      <w:r w:rsidRPr="00E23716">
        <w:rPr>
          <w:rFonts w:asciiTheme="minorHAnsi" w:eastAsia="Arial" w:hAnsiTheme="minorHAnsi" w:cstheme="minorHAnsi"/>
          <w:sz w:val="24"/>
          <w:szCs w:val="24"/>
        </w:rPr>
        <w:t>Every investigation must be concluded using one of the following outcomes:</w:t>
      </w:r>
    </w:p>
    <w:p w14:paraId="6811FBEA" w14:textId="44007064" w:rsidR="00D901E0" w:rsidRPr="00E23716" w:rsidRDefault="00D901E0" w:rsidP="00BE2EB8">
      <w:pPr>
        <w:spacing w:after="120" w:line="276" w:lineRule="auto"/>
        <w:ind w:left="-19"/>
        <w:rPr>
          <w:rFonts w:asciiTheme="minorHAnsi" w:eastAsia="Arial" w:hAnsiTheme="minorHAnsi" w:cstheme="minorHAnsi"/>
          <w:sz w:val="24"/>
          <w:szCs w:val="24"/>
        </w:rPr>
      </w:pPr>
      <w:r w:rsidRPr="00E23716">
        <w:rPr>
          <w:rFonts w:asciiTheme="minorHAnsi" w:eastAsia="Arial" w:hAnsiTheme="minorHAnsi" w:cstheme="minorHAnsi"/>
          <w:b/>
          <w:sz w:val="24"/>
          <w:szCs w:val="24"/>
        </w:rPr>
        <w:lastRenderedPageBreak/>
        <w:t>Substantiated</w:t>
      </w:r>
      <w:r w:rsidR="00BE2EB8" w:rsidRPr="00E23716">
        <w:rPr>
          <w:rFonts w:asciiTheme="minorHAnsi" w:eastAsia="Arial" w:hAnsiTheme="minorHAnsi" w:cstheme="minorHAnsi"/>
          <w:b/>
          <w:sz w:val="24"/>
          <w:szCs w:val="24"/>
        </w:rPr>
        <w:t>:</w:t>
      </w:r>
      <w:r w:rsidR="00BE2EB8" w:rsidRPr="00E23716">
        <w:rPr>
          <w:rFonts w:asciiTheme="minorHAnsi" w:eastAsia="Arial" w:hAnsiTheme="minorHAnsi" w:cstheme="minorHAnsi"/>
          <w:b/>
          <w:sz w:val="24"/>
          <w:szCs w:val="24"/>
        </w:rPr>
        <w:tab/>
      </w:r>
      <w:r w:rsidR="00BE2EB8" w:rsidRPr="00E23716">
        <w:rPr>
          <w:rFonts w:asciiTheme="minorHAnsi" w:eastAsia="Arial" w:hAnsiTheme="minorHAnsi" w:cstheme="minorHAnsi"/>
          <w:b/>
          <w:sz w:val="24"/>
          <w:szCs w:val="24"/>
        </w:rPr>
        <w:tab/>
      </w:r>
      <w:r w:rsidRPr="00E23716">
        <w:rPr>
          <w:rFonts w:asciiTheme="minorHAnsi" w:eastAsia="Arial" w:hAnsiTheme="minorHAnsi" w:cstheme="minorHAnsi"/>
          <w:sz w:val="24"/>
          <w:szCs w:val="24"/>
        </w:rPr>
        <w:t>Evidence was able to prove that the alleged incident</w:t>
      </w:r>
      <w:r w:rsidR="00BE2EB8" w:rsidRPr="00E23716">
        <w:rPr>
          <w:rFonts w:asciiTheme="minorHAnsi" w:eastAsia="Arial" w:hAnsiTheme="minorHAnsi" w:cstheme="minorHAnsi"/>
          <w:sz w:val="24"/>
          <w:szCs w:val="24"/>
        </w:rPr>
        <w:t xml:space="preserve"> or </w:t>
      </w:r>
      <w:r w:rsidRPr="00E23716">
        <w:rPr>
          <w:rFonts w:asciiTheme="minorHAnsi" w:eastAsia="Arial" w:hAnsiTheme="minorHAnsi" w:cstheme="minorHAnsi"/>
          <w:sz w:val="24"/>
          <w:szCs w:val="24"/>
        </w:rPr>
        <w:t>malpractice did happen.</w:t>
      </w:r>
    </w:p>
    <w:p w14:paraId="0D6232CF" w14:textId="5FE480C5" w:rsidR="00D901E0" w:rsidRPr="00E23716" w:rsidRDefault="00D901E0" w:rsidP="00BE2EB8">
      <w:pPr>
        <w:spacing w:after="120" w:line="276" w:lineRule="auto"/>
        <w:ind w:left="-19"/>
        <w:rPr>
          <w:rFonts w:asciiTheme="minorHAnsi" w:eastAsia="Arial" w:hAnsiTheme="minorHAnsi" w:cstheme="minorHAnsi"/>
          <w:sz w:val="24"/>
          <w:szCs w:val="24"/>
        </w:rPr>
      </w:pPr>
      <w:r w:rsidRPr="00E23716">
        <w:rPr>
          <w:rFonts w:asciiTheme="minorHAnsi" w:eastAsia="Arial" w:hAnsiTheme="minorHAnsi" w:cstheme="minorHAnsi"/>
          <w:b/>
          <w:sz w:val="24"/>
          <w:szCs w:val="24"/>
        </w:rPr>
        <w:t>Unsubstantiated</w:t>
      </w:r>
      <w:r w:rsidR="00BE2EB8" w:rsidRPr="00E23716">
        <w:rPr>
          <w:rFonts w:asciiTheme="minorHAnsi" w:eastAsia="Arial" w:hAnsiTheme="minorHAnsi" w:cstheme="minorHAnsi"/>
          <w:b/>
          <w:sz w:val="24"/>
          <w:szCs w:val="24"/>
        </w:rPr>
        <w:t>:</w:t>
      </w:r>
      <w:r w:rsidR="00BE2EB8" w:rsidRPr="00E23716">
        <w:rPr>
          <w:rFonts w:asciiTheme="minorHAnsi" w:eastAsia="Arial" w:hAnsiTheme="minorHAnsi" w:cstheme="minorHAnsi"/>
          <w:b/>
          <w:sz w:val="24"/>
          <w:szCs w:val="24"/>
        </w:rPr>
        <w:tab/>
      </w:r>
      <w:r w:rsidRPr="00E23716">
        <w:rPr>
          <w:rFonts w:asciiTheme="minorHAnsi" w:eastAsia="Arial" w:hAnsiTheme="minorHAnsi" w:cstheme="minorHAnsi"/>
          <w:sz w:val="24"/>
          <w:szCs w:val="24"/>
        </w:rPr>
        <w:t>Evidence was unable to prove or disprove that the alleged incident</w:t>
      </w:r>
      <w:r w:rsidR="00BE2EB8" w:rsidRPr="00E23716">
        <w:rPr>
          <w:rFonts w:asciiTheme="minorHAnsi" w:eastAsia="Arial" w:hAnsiTheme="minorHAnsi" w:cstheme="minorHAnsi"/>
          <w:sz w:val="24"/>
          <w:szCs w:val="24"/>
        </w:rPr>
        <w:t xml:space="preserve"> or </w:t>
      </w:r>
      <w:r w:rsidRPr="00E23716">
        <w:rPr>
          <w:rFonts w:asciiTheme="minorHAnsi" w:eastAsia="Arial" w:hAnsiTheme="minorHAnsi" w:cstheme="minorHAnsi"/>
          <w:sz w:val="24"/>
          <w:szCs w:val="24"/>
        </w:rPr>
        <w:t>malpractice did or did not happen.</w:t>
      </w:r>
    </w:p>
    <w:p w14:paraId="5893299F" w14:textId="5C2CFA9A" w:rsidR="00D901E0" w:rsidRPr="00E23716" w:rsidRDefault="00D901E0" w:rsidP="00BE2EB8">
      <w:pPr>
        <w:spacing w:after="120" w:line="276" w:lineRule="auto"/>
        <w:ind w:left="-19"/>
        <w:rPr>
          <w:rFonts w:asciiTheme="minorHAnsi" w:eastAsia="Arial" w:hAnsiTheme="minorHAnsi" w:cstheme="minorHAnsi"/>
          <w:sz w:val="24"/>
          <w:szCs w:val="24"/>
        </w:rPr>
      </w:pPr>
      <w:r w:rsidRPr="00E23716">
        <w:rPr>
          <w:rFonts w:asciiTheme="minorHAnsi" w:eastAsia="Arial" w:hAnsiTheme="minorHAnsi" w:cstheme="minorHAnsi"/>
          <w:b/>
          <w:sz w:val="24"/>
          <w:szCs w:val="24"/>
        </w:rPr>
        <w:t>Unfounded</w:t>
      </w:r>
      <w:r w:rsidR="00BE2EB8" w:rsidRPr="00E23716">
        <w:rPr>
          <w:rFonts w:asciiTheme="minorHAnsi" w:eastAsia="Arial" w:hAnsiTheme="minorHAnsi" w:cstheme="minorHAnsi"/>
          <w:b/>
          <w:sz w:val="24"/>
          <w:szCs w:val="24"/>
        </w:rPr>
        <w:t>:</w:t>
      </w:r>
      <w:r w:rsidR="00BE2EB8" w:rsidRPr="00E23716">
        <w:rPr>
          <w:rFonts w:asciiTheme="minorHAnsi" w:eastAsia="Arial" w:hAnsiTheme="minorHAnsi" w:cstheme="minorHAnsi"/>
          <w:b/>
          <w:sz w:val="24"/>
          <w:szCs w:val="24"/>
        </w:rPr>
        <w:tab/>
      </w:r>
      <w:r w:rsidR="00BE2EB8" w:rsidRPr="00E23716">
        <w:rPr>
          <w:rFonts w:asciiTheme="minorHAnsi" w:eastAsia="Arial" w:hAnsiTheme="minorHAnsi" w:cstheme="minorHAnsi"/>
          <w:b/>
          <w:sz w:val="24"/>
          <w:szCs w:val="24"/>
        </w:rPr>
        <w:tab/>
      </w:r>
      <w:r w:rsidRPr="00E23716">
        <w:rPr>
          <w:rFonts w:asciiTheme="minorHAnsi" w:eastAsia="Arial" w:hAnsiTheme="minorHAnsi" w:cstheme="minorHAnsi"/>
          <w:sz w:val="24"/>
          <w:szCs w:val="24"/>
        </w:rPr>
        <w:t>Evidence was available to prove that what was alleged did not happen or could not have happened or information has been misinterpreted.</w:t>
      </w:r>
    </w:p>
    <w:p w14:paraId="50B75E5D" w14:textId="4496DB82" w:rsidR="00D901E0" w:rsidRPr="00E23716" w:rsidRDefault="00D901E0" w:rsidP="00BE2EB8">
      <w:pPr>
        <w:spacing w:after="120" w:line="276" w:lineRule="auto"/>
        <w:ind w:left="-19"/>
        <w:rPr>
          <w:rFonts w:asciiTheme="minorHAnsi" w:eastAsia="Arial" w:hAnsiTheme="minorHAnsi" w:cstheme="minorHAnsi"/>
          <w:b/>
          <w:sz w:val="24"/>
          <w:szCs w:val="24"/>
        </w:rPr>
      </w:pPr>
      <w:r w:rsidRPr="00E23716">
        <w:rPr>
          <w:rFonts w:asciiTheme="minorHAnsi" w:eastAsia="Arial" w:hAnsiTheme="minorHAnsi" w:cstheme="minorHAnsi"/>
          <w:b/>
          <w:sz w:val="24"/>
          <w:szCs w:val="24"/>
        </w:rPr>
        <w:t>False</w:t>
      </w:r>
      <w:r w:rsidR="00BE2EB8" w:rsidRPr="00E23716">
        <w:rPr>
          <w:rFonts w:asciiTheme="minorHAnsi" w:eastAsia="Arial" w:hAnsiTheme="minorHAnsi" w:cstheme="minorHAnsi"/>
          <w:b/>
          <w:sz w:val="24"/>
          <w:szCs w:val="24"/>
        </w:rPr>
        <w:t>:</w:t>
      </w:r>
      <w:r w:rsidR="00BE2EB8" w:rsidRPr="00E23716">
        <w:rPr>
          <w:rFonts w:asciiTheme="minorHAnsi" w:eastAsia="Arial" w:hAnsiTheme="minorHAnsi" w:cstheme="minorHAnsi"/>
          <w:b/>
          <w:sz w:val="24"/>
          <w:szCs w:val="24"/>
        </w:rPr>
        <w:tab/>
      </w:r>
      <w:r w:rsidR="00BE2EB8" w:rsidRPr="00E23716">
        <w:rPr>
          <w:rFonts w:asciiTheme="minorHAnsi" w:eastAsia="Arial" w:hAnsiTheme="minorHAnsi" w:cstheme="minorHAnsi"/>
          <w:b/>
          <w:sz w:val="24"/>
          <w:szCs w:val="24"/>
        </w:rPr>
        <w:tab/>
      </w:r>
      <w:r w:rsidR="00BE2EB8" w:rsidRPr="00E23716">
        <w:rPr>
          <w:rFonts w:asciiTheme="minorHAnsi" w:eastAsia="Arial" w:hAnsiTheme="minorHAnsi" w:cstheme="minorHAnsi"/>
          <w:b/>
          <w:sz w:val="24"/>
          <w:szCs w:val="24"/>
        </w:rPr>
        <w:tab/>
      </w:r>
      <w:r w:rsidRPr="00E23716">
        <w:rPr>
          <w:rFonts w:asciiTheme="minorHAnsi" w:eastAsia="Arial" w:hAnsiTheme="minorHAnsi" w:cstheme="minorHAnsi"/>
          <w:sz w:val="24"/>
          <w:szCs w:val="24"/>
        </w:rPr>
        <w:t>There is sufficient evidence to disprove the allegation.</w:t>
      </w:r>
      <w:r w:rsidRPr="00E23716">
        <w:rPr>
          <w:rFonts w:asciiTheme="minorHAnsi" w:eastAsia="Arial" w:hAnsiTheme="minorHAnsi" w:cstheme="minorHAnsi"/>
          <w:b/>
          <w:sz w:val="24"/>
          <w:szCs w:val="24"/>
        </w:rPr>
        <w:t xml:space="preserve"> </w:t>
      </w:r>
    </w:p>
    <w:p w14:paraId="2C957343" w14:textId="6A6FE3D7" w:rsidR="00D901E0" w:rsidRPr="00E23716" w:rsidRDefault="00D901E0" w:rsidP="00BE2EB8">
      <w:pPr>
        <w:spacing w:after="120" w:line="276" w:lineRule="auto"/>
        <w:rPr>
          <w:rFonts w:asciiTheme="minorHAnsi" w:eastAsia="Arial" w:hAnsiTheme="minorHAnsi" w:cstheme="minorHAnsi"/>
          <w:sz w:val="24"/>
          <w:szCs w:val="24"/>
        </w:rPr>
      </w:pPr>
      <w:r w:rsidRPr="00E23716">
        <w:rPr>
          <w:rFonts w:asciiTheme="minorHAnsi" w:eastAsia="Arial" w:hAnsiTheme="minorHAnsi" w:cstheme="minorHAnsi"/>
          <w:b/>
          <w:sz w:val="24"/>
          <w:szCs w:val="24"/>
        </w:rPr>
        <w:t>Malicious</w:t>
      </w:r>
      <w:r w:rsidR="00BE2EB8" w:rsidRPr="00E23716">
        <w:rPr>
          <w:rFonts w:asciiTheme="minorHAnsi" w:eastAsia="Arial" w:hAnsiTheme="minorHAnsi" w:cstheme="minorHAnsi"/>
          <w:b/>
          <w:sz w:val="24"/>
          <w:szCs w:val="24"/>
        </w:rPr>
        <w:t>:</w:t>
      </w:r>
      <w:r w:rsidR="00BE2EB8" w:rsidRPr="00E23716">
        <w:rPr>
          <w:rFonts w:asciiTheme="minorHAnsi" w:eastAsia="Arial" w:hAnsiTheme="minorHAnsi" w:cstheme="minorHAnsi"/>
          <w:b/>
          <w:sz w:val="24"/>
          <w:szCs w:val="24"/>
        </w:rPr>
        <w:tab/>
      </w:r>
      <w:r w:rsidR="00BE2EB8" w:rsidRPr="00E23716">
        <w:rPr>
          <w:rFonts w:asciiTheme="minorHAnsi" w:eastAsia="Arial" w:hAnsiTheme="minorHAnsi" w:cstheme="minorHAnsi"/>
          <w:b/>
          <w:sz w:val="24"/>
          <w:szCs w:val="24"/>
        </w:rPr>
        <w:tab/>
      </w:r>
      <w:r w:rsidRPr="00E23716">
        <w:rPr>
          <w:rFonts w:asciiTheme="minorHAnsi" w:eastAsia="Arial" w:hAnsiTheme="minorHAnsi" w:cstheme="minorHAnsi"/>
          <w:sz w:val="24"/>
          <w:szCs w:val="24"/>
        </w:rPr>
        <w:t>A deliberate act to deceive. For an allegation to be classified as malicious, it will be necessary to have evidence which proves the intention to deceive.</w:t>
      </w:r>
    </w:p>
    <w:p w14:paraId="737A152D" w14:textId="77777777" w:rsidR="00D901E0" w:rsidRPr="00E23716" w:rsidRDefault="00D901E0" w:rsidP="00AD1EA6">
      <w:pPr>
        <w:spacing w:after="120" w:line="276" w:lineRule="auto"/>
        <w:ind w:right="-19"/>
        <w:rPr>
          <w:rFonts w:asciiTheme="minorHAnsi" w:eastAsia="Arial" w:hAnsiTheme="minorHAnsi" w:cstheme="minorHAnsi"/>
          <w:sz w:val="22"/>
        </w:rPr>
      </w:pPr>
    </w:p>
    <w:p w14:paraId="54D52D74" w14:textId="77777777" w:rsidR="00AD1EA6" w:rsidRPr="00E23716" w:rsidRDefault="00AD1EA6" w:rsidP="00AD1EA6">
      <w:pPr>
        <w:spacing w:after="120" w:line="276" w:lineRule="auto"/>
        <w:ind w:right="-19"/>
        <w:rPr>
          <w:rFonts w:asciiTheme="minorHAnsi" w:eastAsia="Arial" w:hAnsiTheme="minorHAnsi" w:cstheme="minorHAnsi"/>
          <w:sz w:val="22"/>
        </w:rPr>
      </w:pPr>
    </w:p>
    <w:p w14:paraId="4B7C6B79" w14:textId="77777777" w:rsidR="00AD1EA6" w:rsidRPr="00E23716" w:rsidRDefault="00AD1EA6" w:rsidP="00AD1EA6">
      <w:pPr>
        <w:spacing w:after="120" w:line="276" w:lineRule="auto"/>
        <w:jc w:val="center"/>
        <w:rPr>
          <w:rFonts w:asciiTheme="minorHAnsi" w:eastAsia="Arial" w:hAnsiTheme="minorHAnsi" w:cstheme="minorHAnsi"/>
          <w:sz w:val="24"/>
          <w:szCs w:val="24"/>
        </w:rPr>
      </w:pPr>
      <w:r w:rsidRPr="00E23716">
        <w:rPr>
          <w:rFonts w:asciiTheme="minorHAnsi" w:eastAsia="Arial" w:hAnsiTheme="minorHAnsi" w:cstheme="minorHAnsi"/>
          <w:sz w:val="24"/>
          <w:szCs w:val="24"/>
        </w:rPr>
        <w:t>Keeping Bristol Safe Partnership (City Hall) Bristol City Council, PO Box 3399,</w:t>
      </w:r>
    </w:p>
    <w:p w14:paraId="7F33DAB8" w14:textId="77777777" w:rsidR="00AD1EA6" w:rsidRPr="00E23716" w:rsidRDefault="00AD1EA6" w:rsidP="00AD1EA6">
      <w:pPr>
        <w:spacing w:after="120" w:line="276" w:lineRule="auto"/>
        <w:jc w:val="center"/>
        <w:rPr>
          <w:rFonts w:asciiTheme="minorHAnsi" w:eastAsia="Arial" w:hAnsiTheme="minorHAnsi" w:cstheme="minorHAnsi"/>
          <w:sz w:val="24"/>
          <w:szCs w:val="24"/>
        </w:rPr>
      </w:pPr>
      <w:r w:rsidRPr="00E23716">
        <w:rPr>
          <w:rFonts w:asciiTheme="minorHAnsi" w:eastAsia="Arial" w:hAnsiTheme="minorHAnsi" w:cstheme="minorHAnsi"/>
          <w:sz w:val="24"/>
          <w:szCs w:val="24"/>
        </w:rPr>
        <w:t>Bristol BS1 9NE</w:t>
      </w:r>
    </w:p>
    <w:p w14:paraId="035AB5EA" w14:textId="24D8841B" w:rsidR="00AD1EA6" w:rsidRPr="00E23716" w:rsidRDefault="00B0581B" w:rsidP="00AD1EA6">
      <w:pPr>
        <w:spacing w:after="120" w:line="276" w:lineRule="auto"/>
        <w:ind w:right="-19"/>
        <w:jc w:val="center"/>
        <w:rPr>
          <w:rFonts w:asciiTheme="minorHAnsi" w:eastAsia="Arial" w:hAnsiTheme="minorHAnsi" w:cstheme="minorHAnsi"/>
          <w:sz w:val="24"/>
          <w:szCs w:val="24"/>
        </w:rPr>
      </w:pPr>
      <w:hyperlink r:id="rId11" w:history="1">
        <w:r w:rsidR="00BE2EB8" w:rsidRPr="00E23716">
          <w:rPr>
            <w:rStyle w:val="Hyperlink"/>
            <w:rFonts w:asciiTheme="minorHAnsi" w:eastAsia="Arial" w:hAnsiTheme="minorHAnsi" w:cstheme="minorHAnsi"/>
            <w:sz w:val="24"/>
            <w:szCs w:val="24"/>
          </w:rPr>
          <w:t>https://bristolsafeguarding.org/</w:t>
        </w:r>
      </w:hyperlink>
      <w:r w:rsidR="00BE2EB8" w:rsidRPr="00E23716">
        <w:rPr>
          <w:rFonts w:asciiTheme="minorHAnsi" w:eastAsia="Arial" w:hAnsiTheme="minorHAnsi" w:cstheme="minorHAnsi"/>
          <w:sz w:val="24"/>
          <w:szCs w:val="24"/>
        </w:rPr>
        <w:t xml:space="preserve"> </w:t>
      </w:r>
    </w:p>
    <w:p w14:paraId="27E9EFD1" w14:textId="7C9E7517" w:rsidR="00BB4180" w:rsidRPr="00E23716" w:rsidRDefault="00BB4180" w:rsidP="00AD1EA6">
      <w:pPr>
        <w:spacing w:after="120" w:line="276" w:lineRule="auto"/>
        <w:rPr>
          <w:rFonts w:asciiTheme="minorHAnsi" w:eastAsia="Arial" w:hAnsiTheme="minorHAnsi" w:cstheme="minorHAnsi"/>
          <w:sz w:val="22"/>
        </w:rPr>
      </w:pPr>
    </w:p>
    <w:p w14:paraId="65FEE000" w14:textId="733AD8F3" w:rsidR="00AD1EA6" w:rsidRPr="00E23716" w:rsidRDefault="00BE2EB8" w:rsidP="00AD1EA6">
      <w:pPr>
        <w:spacing w:after="120" w:line="276" w:lineRule="auto"/>
        <w:rPr>
          <w:rFonts w:asciiTheme="minorHAnsi" w:hAnsiTheme="minorHAnsi" w:cstheme="minorHAnsi"/>
        </w:rPr>
      </w:pPr>
      <w:r w:rsidRPr="00E23716">
        <w:rPr>
          <w:rFonts w:asciiTheme="minorHAnsi" w:eastAsia="Arial" w:hAnsiTheme="minorHAnsi" w:cstheme="minorHAnsi"/>
          <w:sz w:val="22"/>
        </w:rPr>
        <w:t xml:space="preserve">Last updated </w:t>
      </w:r>
      <w:r w:rsidR="00B0581B">
        <w:rPr>
          <w:rFonts w:asciiTheme="minorHAnsi" w:eastAsia="Arial" w:hAnsiTheme="minorHAnsi" w:cstheme="minorHAnsi"/>
          <w:sz w:val="22"/>
        </w:rPr>
        <w:t>October 2022</w:t>
      </w:r>
    </w:p>
    <w:sectPr w:rsidR="00AD1EA6" w:rsidRPr="00E23716" w:rsidSect="00AD1EA6">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2ACD" w14:textId="77777777" w:rsidR="002D0DC9" w:rsidRDefault="002D0DC9" w:rsidP="002D0DC9">
      <w:r>
        <w:separator/>
      </w:r>
    </w:p>
  </w:endnote>
  <w:endnote w:type="continuationSeparator" w:id="0">
    <w:p w14:paraId="204D8679" w14:textId="77777777" w:rsidR="002D0DC9" w:rsidRDefault="002D0DC9" w:rsidP="002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B8BA" w14:textId="77777777" w:rsidR="00B9716E" w:rsidRDefault="00B05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AECF" w14:textId="77777777" w:rsidR="00B9716E" w:rsidRDefault="00B05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ED3" w14:textId="77777777" w:rsidR="00B9716E" w:rsidRDefault="00B05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19D8" w14:textId="77777777" w:rsidR="002D0DC9" w:rsidRDefault="002D0DC9" w:rsidP="002D0DC9">
      <w:r>
        <w:separator/>
      </w:r>
    </w:p>
  </w:footnote>
  <w:footnote w:type="continuationSeparator" w:id="0">
    <w:p w14:paraId="24783EFE" w14:textId="77777777" w:rsidR="002D0DC9" w:rsidRDefault="002D0DC9" w:rsidP="002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CF8" w14:textId="77777777" w:rsidR="00B9716E" w:rsidRDefault="00B05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34F6" w14:textId="77777777" w:rsidR="00B9716E" w:rsidRDefault="00B05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924" w14:textId="77777777" w:rsidR="00B9716E" w:rsidRDefault="00B05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31781286">
      <w:start w:val="1"/>
      <w:numFmt w:val="bullet"/>
      <w:lvlText w:val=""/>
      <w:lvlJc w:val="left"/>
    </w:lvl>
    <w:lvl w:ilvl="1" w:tplc="0DCC94B4">
      <w:start w:val="1"/>
      <w:numFmt w:val="bullet"/>
      <w:lvlText w:val=""/>
      <w:lvlJc w:val="left"/>
    </w:lvl>
    <w:lvl w:ilvl="2" w:tplc="3F18EF7A">
      <w:start w:val="1"/>
      <w:numFmt w:val="bullet"/>
      <w:lvlText w:val=""/>
      <w:lvlJc w:val="left"/>
    </w:lvl>
    <w:lvl w:ilvl="3" w:tplc="CF8CC196">
      <w:start w:val="1"/>
      <w:numFmt w:val="bullet"/>
      <w:lvlText w:val=""/>
      <w:lvlJc w:val="left"/>
    </w:lvl>
    <w:lvl w:ilvl="4" w:tplc="4D3C72FC">
      <w:start w:val="1"/>
      <w:numFmt w:val="bullet"/>
      <w:lvlText w:val=""/>
      <w:lvlJc w:val="left"/>
    </w:lvl>
    <w:lvl w:ilvl="5" w:tplc="A4D4019E">
      <w:start w:val="1"/>
      <w:numFmt w:val="bullet"/>
      <w:lvlText w:val=""/>
      <w:lvlJc w:val="left"/>
    </w:lvl>
    <w:lvl w:ilvl="6" w:tplc="881628A0">
      <w:start w:val="1"/>
      <w:numFmt w:val="bullet"/>
      <w:lvlText w:val=""/>
      <w:lvlJc w:val="left"/>
    </w:lvl>
    <w:lvl w:ilvl="7" w:tplc="E1589F0C">
      <w:start w:val="1"/>
      <w:numFmt w:val="bullet"/>
      <w:lvlText w:val=""/>
      <w:lvlJc w:val="left"/>
    </w:lvl>
    <w:lvl w:ilvl="8" w:tplc="1E7E30EA">
      <w:start w:val="1"/>
      <w:numFmt w:val="bullet"/>
      <w:lvlText w:val=""/>
      <w:lvlJc w:val="left"/>
    </w:lvl>
  </w:abstractNum>
  <w:abstractNum w:abstractNumId="1" w15:restartNumberingAfterBreak="0">
    <w:nsid w:val="00000002"/>
    <w:multiLevelType w:val="hybridMultilevel"/>
    <w:tmpl w:val="66334872"/>
    <w:lvl w:ilvl="0" w:tplc="77B865BE">
      <w:start w:val="1"/>
      <w:numFmt w:val="bullet"/>
      <w:lvlText w:val=""/>
      <w:lvlJc w:val="left"/>
    </w:lvl>
    <w:lvl w:ilvl="1" w:tplc="A32AF934">
      <w:start w:val="1"/>
      <w:numFmt w:val="bullet"/>
      <w:lvlText w:val=""/>
      <w:lvlJc w:val="left"/>
    </w:lvl>
    <w:lvl w:ilvl="2" w:tplc="FD42677C">
      <w:start w:val="1"/>
      <w:numFmt w:val="bullet"/>
      <w:lvlText w:val=""/>
      <w:lvlJc w:val="left"/>
    </w:lvl>
    <w:lvl w:ilvl="3" w:tplc="63EE2B4A">
      <w:start w:val="1"/>
      <w:numFmt w:val="bullet"/>
      <w:lvlText w:val=""/>
      <w:lvlJc w:val="left"/>
    </w:lvl>
    <w:lvl w:ilvl="4" w:tplc="30C8D454">
      <w:start w:val="1"/>
      <w:numFmt w:val="bullet"/>
      <w:lvlText w:val=""/>
      <w:lvlJc w:val="left"/>
    </w:lvl>
    <w:lvl w:ilvl="5" w:tplc="46FC9B72">
      <w:start w:val="1"/>
      <w:numFmt w:val="bullet"/>
      <w:lvlText w:val=""/>
      <w:lvlJc w:val="left"/>
    </w:lvl>
    <w:lvl w:ilvl="6" w:tplc="DEFC071C">
      <w:start w:val="1"/>
      <w:numFmt w:val="bullet"/>
      <w:lvlText w:val=""/>
      <w:lvlJc w:val="left"/>
    </w:lvl>
    <w:lvl w:ilvl="7" w:tplc="12EA17B2">
      <w:start w:val="1"/>
      <w:numFmt w:val="bullet"/>
      <w:lvlText w:val=""/>
      <w:lvlJc w:val="left"/>
    </w:lvl>
    <w:lvl w:ilvl="8" w:tplc="507AD73C">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0"/>
    <w:rsid w:val="001C3BA9"/>
    <w:rsid w:val="002D0DC9"/>
    <w:rsid w:val="007A1787"/>
    <w:rsid w:val="00AD1EA6"/>
    <w:rsid w:val="00B0581B"/>
    <w:rsid w:val="00BB4180"/>
    <w:rsid w:val="00BE2EB8"/>
    <w:rsid w:val="00D901E0"/>
    <w:rsid w:val="00E23716"/>
    <w:rsid w:val="00EC17AD"/>
    <w:rsid w:val="00F72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1F603E"/>
  <w15:chartTrackingRefBased/>
  <w15:docId w15:val="{C4F87FD7-DBD7-4DA3-B110-560FADA6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E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AD1E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E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1E0"/>
    <w:pPr>
      <w:tabs>
        <w:tab w:val="center" w:pos="4513"/>
        <w:tab w:val="right" w:pos="9026"/>
      </w:tabs>
    </w:pPr>
  </w:style>
  <w:style w:type="character" w:customStyle="1" w:styleId="HeaderChar">
    <w:name w:val="Header Char"/>
    <w:basedOn w:val="DefaultParagraphFont"/>
    <w:link w:val="Header"/>
    <w:uiPriority w:val="99"/>
    <w:rsid w:val="00D901E0"/>
    <w:rPr>
      <w:rFonts w:ascii="Calibri" w:eastAsia="Calibri" w:hAnsi="Calibri" w:cs="Arial"/>
      <w:sz w:val="20"/>
      <w:szCs w:val="20"/>
      <w:lang w:eastAsia="en-GB"/>
    </w:rPr>
  </w:style>
  <w:style w:type="paragraph" w:styleId="Footer">
    <w:name w:val="footer"/>
    <w:basedOn w:val="Normal"/>
    <w:link w:val="FooterChar"/>
    <w:uiPriority w:val="99"/>
    <w:unhideWhenUsed/>
    <w:rsid w:val="00D901E0"/>
    <w:pPr>
      <w:tabs>
        <w:tab w:val="center" w:pos="4513"/>
        <w:tab w:val="right" w:pos="9026"/>
      </w:tabs>
    </w:pPr>
  </w:style>
  <w:style w:type="character" w:customStyle="1" w:styleId="FooterChar">
    <w:name w:val="Footer Char"/>
    <w:basedOn w:val="DefaultParagraphFont"/>
    <w:link w:val="Footer"/>
    <w:uiPriority w:val="99"/>
    <w:rsid w:val="00D901E0"/>
    <w:rPr>
      <w:rFonts w:ascii="Calibri" w:eastAsia="Calibri" w:hAnsi="Calibri" w:cs="Arial"/>
      <w:sz w:val="20"/>
      <w:szCs w:val="20"/>
      <w:lang w:eastAsia="en-GB"/>
    </w:rPr>
  </w:style>
  <w:style w:type="paragraph" w:styleId="Title">
    <w:name w:val="Title"/>
    <w:basedOn w:val="Normal"/>
    <w:next w:val="Normal"/>
    <w:link w:val="TitleChar"/>
    <w:uiPriority w:val="10"/>
    <w:qFormat/>
    <w:rsid w:val="00AD1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EA6"/>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AD1EA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AD1EA6"/>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AD1EA6"/>
    <w:rPr>
      <w:color w:val="0563C1" w:themeColor="hyperlink"/>
      <w:u w:val="single"/>
    </w:rPr>
  </w:style>
  <w:style w:type="character" w:styleId="UnresolvedMention">
    <w:name w:val="Unresolved Mention"/>
    <w:basedOn w:val="DefaultParagraphFont"/>
    <w:uiPriority w:val="99"/>
    <w:semiHidden/>
    <w:unhideWhenUsed/>
    <w:rsid w:val="00AD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istolsafeguard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proceduresonline.com/swcpp/bristol/p_alleg_against_staff.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5" ma:contentTypeDescription="Create a new document." ma:contentTypeScope="" ma:versionID="f7d7c2492b34165239ab3f3472ea4037">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af632ec538ccd389f7ef32f5e7693568"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3B3B89-B3E1-4AAE-816E-932A29401597}">
  <ds:schemaRefs>
    <ds:schemaRef ds:uri="http://schemas.openxmlformats.org/officeDocument/2006/bibliography"/>
  </ds:schemaRefs>
</ds:datastoreItem>
</file>

<file path=customXml/itemProps2.xml><?xml version="1.0" encoding="utf-8"?>
<ds:datastoreItem xmlns:ds="http://schemas.openxmlformats.org/officeDocument/2006/customXml" ds:itemID="{F627B392-A43E-448E-A1D8-DAF512BAA9F2}"/>
</file>

<file path=customXml/itemProps3.xml><?xml version="1.0" encoding="utf-8"?>
<ds:datastoreItem xmlns:ds="http://schemas.openxmlformats.org/officeDocument/2006/customXml" ds:itemID="{A6028C5D-78BC-48AA-90EC-6C798DB3C55E}"/>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Hillman</dc:creator>
  <cp:keywords/>
  <dc:description/>
  <cp:lastModifiedBy>Sarah Hillman</cp:lastModifiedBy>
  <cp:revision>2</cp:revision>
  <dcterms:created xsi:type="dcterms:W3CDTF">2022-10-25T15:36:00Z</dcterms:created>
  <dcterms:modified xsi:type="dcterms:W3CDTF">2022-10-25T15:36:00Z</dcterms:modified>
</cp:coreProperties>
</file>