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D744" w14:textId="5C88CAD1" w:rsidR="00D901E0" w:rsidRPr="00BE2EB8" w:rsidRDefault="00D901E0" w:rsidP="00AD1EA6">
      <w:pPr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hAnsiTheme="minorHAnsi" w:cstheme="minorHAnsi"/>
          <w:noProof/>
        </w:rPr>
        <w:drawing>
          <wp:inline distT="0" distB="0" distL="0" distR="0" wp14:anchorId="51581223" wp14:editId="53B8B931">
            <wp:extent cx="1108800" cy="1364400"/>
            <wp:effectExtent l="0" t="0" r="0" b="7620"/>
            <wp:docPr id="2" name="Picture 2" descr="Keeping Bristol Safe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Keeping Bristol Safe Partnersh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7D202" w14:textId="77E94A35" w:rsidR="00D901E0" w:rsidRPr="00BE2EB8" w:rsidRDefault="00D901E0" w:rsidP="00AD1EA6">
      <w:pPr>
        <w:ind w:right="20"/>
        <w:jc w:val="center"/>
        <w:rPr>
          <w:rFonts w:asciiTheme="minorHAnsi" w:hAnsiTheme="minorHAnsi" w:cstheme="minorHAnsi"/>
        </w:rPr>
      </w:pPr>
      <w:r w:rsidRPr="00BE2EB8">
        <w:rPr>
          <w:rFonts w:asciiTheme="minorHAnsi" w:hAnsiTheme="minorHAnsi" w:cstheme="minorHAnsi"/>
          <w:noProof/>
        </w:rPr>
        <w:drawing>
          <wp:inline distT="0" distB="0" distL="0" distR="0" wp14:anchorId="3ABCA03B" wp14:editId="339F94EC">
            <wp:extent cx="1134000" cy="316800"/>
            <wp:effectExtent l="0" t="0" r="0" b="7620"/>
            <wp:docPr id="1" name="Picture 1" descr="Child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ildr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31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5404" w14:textId="77777777" w:rsidR="00D901E0" w:rsidRPr="00BE2EB8" w:rsidRDefault="00D901E0" w:rsidP="00D37240">
      <w:pPr>
        <w:spacing w:line="276" w:lineRule="auto"/>
        <w:ind w:left="301" w:right="23"/>
        <w:jc w:val="center"/>
        <w:rPr>
          <w:rFonts w:asciiTheme="minorHAnsi" w:hAnsiTheme="minorHAnsi" w:cstheme="minorHAnsi"/>
        </w:rPr>
      </w:pPr>
    </w:p>
    <w:p w14:paraId="55740D9F" w14:textId="7CF65E88" w:rsidR="00D901E0" w:rsidRPr="00BE2EB8" w:rsidRDefault="00D901E0" w:rsidP="00AD1EA6">
      <w:pPr>
        <w:pStyle w:val="Title"/>
        <w:spacing w:after="120"/>
        <w:jc w:val="center"/>
        <w:rPr>
          <w:rFonts w:asciiTheme="minorHAnsi" w:eastAsia="Arial" w:hAnsiTheme="minorHAnsi" w:cstheme="minorHAnsi"/>
          <w:b/>
          <w:bCs/>
          <w:sz w:val="48"/>
          <w:szCs w:val="48"/>
        </w:rPr>
      </w:pPr>
      <w:r w:rsidRPr="00BE2EB8">
        <w:rPr>
          <w:rFonts w:asciiTheme="minorHAnsi" w:eastAsia="Arial" w:hAnsiTheme="minorHAnsi" w:cstheme="minorHAnsi"/>
          <w:b/>
          <w:bCs/>
          <w:sz w:val="48"/>
          <w:szCs w:val="48"/>
        </w:rPr>
        <w:t>Managing concerns about adults who work</w:t>
      </w:r>
      <w:r w:rsidR="00AD1EA6" w:rsidRPr="00BE2EB8">
        <w:rPr>
          <w:rFonts w:asciiTheme="minorHAnsi" w:eastAsia="Arial" w:hAnsiTheme="minorHAnsi" w:cstheme="minorHAnsi"/>
          <w:b/>
          <w:bCs/>
          <w:sz w:val="48"/>
          <w:szCs w:val="48"/>
        </w:rPr>
        <w:t xml:space="preserve"> </w:t>
      </w:r>
      <w:r w:rsidRPr="00BE2EB8">
        <w:rPr>
          <w:rFonts w:asciiTheme="minorHAnsi" w:eastAsia="Arial" w:hAnsiTheme="minorHAnsi" w:cstheme="minorHAnsi"/>
          <w:b/>
          <w:bCs/>
          <w:sz w:val="48"/>
          <w:szCs w:val="48"/>
        </w:rPr>
        <w:t>or volunteer with children and young</w:t>
      </w:r>
      <w:r w:rsidR="00AD1EA6" w:rsidRPr="00BE2EB8">
        <w:rPr>
          <w:rFonts w:asciiTheme="minorHAnsi" w:eastAsia="Arial" w:hAnsiTheme="minorHAnsi" w:cstheme="minorHAnsi"/>
          <w:b/>
          <w:bCs/>
          <w:sz w:val="48"/>
          <w:szCs w:val="48"/>
        </w:rPr>
        <w:t xml:space="preserve"> </w:t>
      </w:r>
      <w:r w:rsidRPr="00BE2EB8">
        <w:rPr>
          <w:rFonts w:asciiTheme="minorHAnsi" w:eastAsia="Arial" w:hAnsiTheme="minorHAnsi" w:cstheme="minorHAnsi"/>
          <w:b/>
          <w:bCs/>
          <w:sz w:val="48"/>
          <w:szCs w:val="48"/>
        </w:rPr>
        <w:t>people</w:t>
      </w:r>
    </w:p>
    <w:p w14:paraId="6160592D" w14:textId="77777777" w:rsidR="00D901E0" w:rsidRPr="00BE2EB8" w:rsidRDefault="00D901E0" w:rsidP="00D37240">
      <w:pPr>
        <w:spacing w:line="276" w:lineRule="auto"/>
        <w:rPr>
          <w:rFonts w:asciiTheme="minorHAnsi" w:eastAsia="Times New Roman" w:hAnsiTheme="minorHAnsi" w:cstheme="minorHAnsi"/>
          <w:sz w:val="24"/>
        </w:rPr>
      </w:pPr>
    </w:p>
    <w:p w14:paraId="484A047D" w14:textId="77777777" w:rsidR="00D901E0" w:rsidRPr="00BE2EB8" w:rsidRDefault="00D901E0" w:rsidP="00AD1EA6">
      <w:pPr>
        <w:pStyle w:val="Heading1"/>
        <w:spacing w:before="0" w:after="120" w:line="276" w:lineRule="auto"/>
        <w:jc w:val="center"/>
        <w:rPr>
          <w:rFonts w:asciiTheme="minorHAnsi" w:eastAsia="Arial" w:hAnsiTheme="minorHAnsi" w:cstheme="minorHAnsi"/>
          <w:b/>
          <w:bCs/>
        </w:rPr>
      </w:pPr>
      <w:r w:rsidRPr="00BE2EB8">
        <w:rPr>
          <w:rFonts w:asciiTheme="minorHAnsi" w:eastAsia="Arial" w:hAnsiTheme="minorHAnsi" w:cstheme="minorHAnsi"/>
          <w:b/>
          <w:bCs/>
        </w:rPr>
        <w:t>Information for employers</w:t>
      </w:r>
    </w:p>
    <w:p w14:paraId="659A839A" w14:textId="7ED2BEE3" w:rsidR="00D901E0" w:rsidRPr="00BE2EB8" w:rsidRDefault="00D901E0" w:rsidP="00AD1EA6">
      <w:pPr>
        <w:spacing w:after="120" w:line="276" w:lineRule="auto"/>
        <w:ind w:right="94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If you receive any information with regard to a safeguarding complaint, concern or allegation against an employee, volunteer or professional working or providing services to children, you must contact the </w:t>
      </w:r>
      <w:r w:rsidR="00AD1EA6" w:rsidRPr="00BE2EB8">
        <w:rPr>
          <w:rFonts w:asciiTheme="minorHAnsi" w:eastAsia="Arial" w:hAnsiTheme="minorHAnsi" w:cstheme="minorHAnsi"/>
          <w:sz w:val="24"/>
        </w:rPr>
        <w:t>Local Authority Designated Officer (</w:t>
      </w:r>
      <w:r w:rsidRPr="00BE2EB8">
        <w:rPr>
          <w:rFonts w:asciiTheme="minorHAnsi" w:eastAsia="Arial" w:hAnsiTheme="minorHAnsi" w:cstheme="minorHAnsi"/>
          <w:sz w:val="24"/>
        </w:rPr>
        <w:t>LADO</w:t>
      </w:r>
      <w:r w:rsidR="00AD1EA6" w:rsidRPr="00BE2EB8">
        <w:rPr>
          <w:rFonts w:asciiTheme="minorHAnsi" w:eastAsia="Arial" w:hAnsiTheme="minorHAnsi" w:cstheme="minorHAnsi"/>
          <w:sz w:val="24"/>
        </w:rPr>
        <w:t>)</w:t>
      </w:r>
      <w:r w:rsidRPr="00BE2EB8">
        <w:rPr>
          <w:rFonts w:asciiTheme="minorHAnsi" w:eastAsia="Arial" w:hAnsiTheme="minorHAnsi" w:cstheme="minorHAnsi"/>
          <w:sz w:val="24"/>
        </w:rPr>
        <w:t xml:space="preserve"> within one working day. Failure to do this could put children and young people at risk of harm.</w:t>
      </w:r>
    </w:p>
    <w:p w14:paraId="73B7A6CD" w14:textId="77777777" w:rsidR="00D901E0" w:rsidRPr="00BE2EB8" w:rsidRDefault="00D901E0" w:rsidP="00AD1EA6">
      <w:pPr>
        <w:spacing w:after="120" w:line="276" w:lineRule="auto"/>
        <w:rPr>
          <w:rFonts w:asciiTheme="minorHAnsi" w:eastAsia="Times New Roman" w:hAnsiTheme="minorHAnsi" w:cstheme="minorHAnsi"/>
        </w:rPr>
      </w:pPr>
    </w:p>
    <w:p w14:paraId="2F811795" w14:textId="02DBAB87" w:rsidR="00D901E0" w:rsidRPr="00BE2EB8" w:rsidRDefault="00D901E0" w:rsidP="00AD1EA6">
      <w:pPr>
        <w:spacing w:after="120" w:line="276" w:lineRule="auto"/>
        <w:ind w:right="114"/>
        <w:rPr>
          <w:rFonts w:asciiTheme="minorHAnsi" w:eastAsia="Arial" w:hAnsiTheme="minorHAnsi" w:cstheme="minorHAnsi"/>
          <w:color w:val="000000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It is important that all allegations of abuse of children and young people are treated seriously and in line with the </w:t>
      </w:r>
      <w:hyperlink r:id="rId9" w:history="1">
        <w:r w:rsidRPr="00BE2EB8">
          <w:rPr>
            <w:rStyle w:val="Hyperlink"/>
            <w:rFonts w:asciiTheme="minorHAnsi" w:eastAsia="Arial" w:hAnsiTheme="minorHAnsi" w:cstheme="minorHAnsi"/>
            <w:sz w:val="24"/>
          </w:rPr>
          <w:t>South West Child Protection Procedures</w:t>
        </w:r>
      </w:hyperlink>
      <w:r w:rsidRPr="00BE2EB8">
        <w:rPr>
          <w:rFonts w:asciiTheme="minorHAnsi" w:eastAsia="Arial" w:hAnsiTheme="minorHAnsi" w:cstheme="minorHAnsi"/>
          <w:sz w:val="24"/>
        </w:rPr>
        <w:t>.</w:t>
      </w:r>
    </w:p>
    <w:p w14:paraId="2D44C40F" w14:textId="77777777" w:rsidR="00D901E0" w:rsidRPr="00BE2EB8" w:rsidRDefault="00D901E0" w:rsidP="00D37240">
      <w:pPr>
        <w:spacing w:line="276" w:lineRule="auto"/>
        <w:ind w:right="-17"/>
        <w:jc w:val="center"/>
        <w:rPr>
          <w:rFonts w:asciiTheme="minorHAnsi" w:eastAsia="Arial" w:hAnsiTheme="minorHAnsi" w:cstheme="minorHAnsi"/>
          <w:sz w:val="22"/>
        </w:rPr>
      </w:pPr>
    </w:p>
    <w:p w14:paraId="31C69098" w14:textId="77777777" w:rsidR="00D901E0" w:rsidRPr="00BE2EB8" w:rsidRDefault="00D901E0" w:rsidP="00AD1EA6">
      <w:pPr>
        <w:pStyle w:val="Heading2"/>
        <w:rPr>
          <w:rFonts w:asciiTheme="minorHAnsi" w:eastAsia="Arial" w:hAnsiTheme="minorHAnsi" w:cstheme="minorHAnsi"/>
          <w:b/>
          <w:bCs/>
        </w:rPr>
      </w:pPr>
      <w:r w:rsidRPr="00BE2EB8">
        <w:rPr>
          <w:rFonts w:asciiTheme="minorHAnsi" w:eastAsia="Arial" w:hAnsiTheme="minorHAnsi" w:cstheme="minorHAnsi"/>
          <w:b/>
          <w:bCs/>
        </w:rPr>
        <w:t>Criteria for referral</w:t>
      </w:r>
    </w:p>
    <w:p w14:paraId="5CC4ADA4" w14:textId="77777777" w:rsidR="00D901E0" w:rsidRPr="00BE2EB8" w:rsidRDefault="00D901E0" w:rsidP="00AD1EA6">
      <w:pPr>
        <w:spacing w:after="120" w:line="276" w:lineRule="auto"/>
        <w:ind w:left="6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>A referral must be made to the LADO if an adult who works or volunteers with children and young people (in regulated activity) under 18 has:</w:t>
      </w:r>
    </w:p>
    <w:p w14:paraId="22561090" w14:textId="5E39D182" w:rsidR="00D901E0" w:rsidRPr="00BE2EB8" w:rsidRDefault="00AD1EA6" w:rsidP="00AD1EA6">
      <w:pPr>
        <w:tabs>
          <w:tab w:val="left" w:pos="566"/>
        </w:tabs>
        <w:spacing w:after="120" w:line="276" w:lineRule="auto"/>
        <w:ind w:right="160"/>
        <w:rPr>
          <w:rFonts w:asciiTheme="minorHAnsi" w:eastAsia="Symbo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 xml:space="preserve">1)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 xml:space="preserve">behaved in a way that has harmed, or may have harmed a </w:t>
      </w:r>
      <w:proofErr w:type="gramStart"/>
      <w:r w:rsidR="00D901E0" w:rsidRPr="00BE2EB8">
        <w:rPr>
          <w:rFonts w:asciiTheme="minorHAnsi" w:eastAsia="Arial" w:hAnsiTheme="minorHAnsi" w:cstheme="minorHAnsi"/>
          <w:sz w:val="24"/>
          <w:szCs w:val="24"/>
        </w:rPr>
        <w:t>child;</w:t>
      </w:r>
      <w:proofErr w:type="gramEnd"/>
    </w:p>
    <w:p w14:paraId="0045D582" w14:textId="6650A864" w:rsidR="00D901E0" w:rsidRPr="00BE2EB8" w:rsidRDefault="00AD1EA6" w:rsidP="00AD1EA6">
      <w:pPr>
        <w:spacing w:after="120" w:line="276" w:lineRule="auto"/>
        <w:rPr>
          <w:rFonts w:asciiTheme="minorHAnsi" w:eastAsia="Symbol" w:hAnsiTheme="minorHAnsi" w:cstheme="minorHAnsi"/>
          <w:sz w:val="24"/>
          <w:szCs w:val="24"/>
        </w:rPr>
      </w:pPr>
      <w:r w:rsidRPr="00BE2EB8">
        <w:rPr>
          <w:rFonts w:asciiTheme="minorHAnsi" w:eastAsia="Symbol" w:hAnsiTheme="minorHAnsi" w:cstheme="minorHAnsi"/>
          <w:sz w:val="24"/>
          <w:szCs w:val="24"/>
        </w:rPr>
        <w:t xml:space="preserve">2)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 xml:space="preserve">possibly committed a criminal offence against, or related to, a </w:t>
      </w:r>
      <w:proofErr w:type="gramStart"/>
      <w:r w:rsidR="00D901E0" w:rsidRPr="00BE2EB8">
        <w:rPr>
          <w:rFonts w:asciiTheme="minorHAnsi" w:eastAsia="Arial" w:hAnsiTheme="minorHAnsi" w:cstheme="minorHAnsi"/>
          <w:sz w:val="24"/>
          <w:szCs w:val="24"/>
        </w:rPr>
        <w:t>child;</w:t>
      </w:r>
      <w:proofErr w:type="gramEnd"/>
    </w:p>
    <w:p w14:paraId="6DE6F0DF" w14:textId="56F9F647" w:rsidR="00D901E0" w:rsidRPr="00BE2EB8" w:rsidRDefault="00AD1EA6" w:rsidP="00AD1EA6">
      <w:pPr>
        <w:spacing w:after="120" w:line="276" w:lineRule="auto"/>
        <w:rPr>
          <w:rFonts w:asciiTheme="minorHAnsi" w:eastAsia="Symbol" w:hAnsiTheme="minorHAnsi" w:cstheme="minorHAnsi"/>
          <w:sz w:val="24"/>
          <w:szCs w:val="24"/>
        </w:rPr>
      </w:pPr>
      <w:r w:rsidRPr="00BE2EB8">
        <w:rPr>
          <w:rFonts w:asciiTheme="minorHAnsi" w:eastAsia="Symbol" w:hAnsiTheme="minorHAnsi" w:cstheme="minorHAnsi"/>
          <w:sz w:val="24"/>
          <w:szCs w:val="24"/>
        </w:rPr>
        <w:t xml:space="preserve">3)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>behaved towards a child or children in a way that indicates they may pose a risk of harm to children</w:t>
      </w:r>
      <w:r w:rsidRPr="00BE2EB8">
        <w:rPr>
          <w:rFonts w:asciiTheme="minorHAnsi" w:eastAsia="Arial" w:hAnsiTheme="minorHAnsi" w:cstheme="minorHAnsi"/>
          <w:sz w:val="24"/>
          <w:szCs w:val="24"/>
        </w:rPr>
        <w:t>; or</w:t>
      </w:r>
    </w:p>
    <w:p w14:paraId="34EBCE05" w14:textId="53D7176C" w:rsidR="00D901E0" w:rsidRPr="00BE2EB8" w:rsidRDefault="00AD1EA6" w:rsidP="00AD1EA6">
      <w:pPr>
        <w:spacing w:after="120" w:line="276" w:lineRule="auto"/>
        <w:rPr>
          <w:rFonts w:asciiTheme="minorHAnsi" w:eastAsia="Symbol" w:hAnsiTheme="minorHAnsi" w:cstheme="minorHAnsi"/>
          <w:bCs/>
          <w:sz w:val="24"/>
          <w:szCs w:val="24"/>
        </w:rPr>
      </w:pPr>
      <w:r w:rsidRPr="00BE2EB8">
        <w:rPr>
          <w:rFonts w:asciiTheme="minorHAnsi" w:hAnsiTheme="minorHAnsi" w:cstheme="minorHAnsi"/>
        </w:rPr>
        <w:t xml:space="preserve">4) </w:t>
      </w:r>
      <w:bookmarkStart w:id="0" w:name="_Hlk73114460"/>
      <w:r w:rsidR="00D901E0" w:rsidRPr="00BE2EB8">
        <w:rPr>
          <w:rFonts w:asciiTheme="minorHAnsi" w:hAnsiTheme="minorHAnsi" w:cstheme="minorHAnsi"/>
          <w:bCs/>
          <w:sz w:val="24"/>
          <w:szCs w:val="24"/>
        </w:rPr>
        <w:t>behaved or may have behaved in a way that indicates that they may not be suitable to work with children</w:t>
      </w:r>
    </w:p>
    <w:bookmarkEnd w:id="0"/>
    <w:p w14:paraId="48668475" w14:textId="77777777" w:rsidR="00D901E0" w:rsidRPr="00BE2EB8" w:rsidRDefault="00D901E0" w:rsidP="00AD1EA6">
      <w:pPr>
        <w:spacing w:after="120" w:line="276" w:lineRule="auto"/>
        <w:ind w:left="-25"/>
        <w:jc w:val="center"/>
        <w:rPr>
          <w:rFonts w:asciiTheme="minorHAnsi" w:eastAsia="Arial" w:hAnsiTheme="minorHAnsi" w:cstheme="minorHAnsi"/>
          <w:b/>
          <w:color w:val="0099FF"/>
          <w:sz w:val="28"/>
        </w:rPr>
      </w:pPr>
    </w:p>
    <w:p w14:paraId="1FF445A3" w14:textId="77777777" w:rsidR="00D901E0" w:rsidRPr="00BE2EB8" w:rsidRDefault="00D901E0" w:rsidP="00AD1EA6">
      <w:pPr>
        <w:pStyle w:val="Heading2"/>
        <w:rPr>
          <w:rFonts w:asciiTheme="minorHAnsi" w:eastAsia="Arial" w:hAnsiTheme="minorHAnsi" w:cstheme="minorHAnsi"/>
          <w:b/>
          <w:bCs/>
        </w:rPr>
      </w:pPr>
      <w:r w:rsidRPr="00BE2EB8">
        <w:rPr>
          <w:rFonts w:asciiTheme="minorHAnsi" w:eastAsia="Arial" w:hAnsiTheme="minorHAnsi" w:cstheme="minorHAnsi"/>
          <w:b/>
          <w:bCs/>
        </w:rPr>
        <w:t>Making a referral</w:t>
      </w:r>
    </w:p>
    <w:p w14:paraId="64BD1259" w14:textId="77777777" w:rsidR="00D901E0" w:rsidRPr="00BE2EB8" w:rsidRDefault="00D901E0" w:rsidP="00AD1EA6">
      <w:pPr>
        <w:spacing w:after="120" w:line="276" w:lineRule="auto"/>
        <w:ind w:left="6" w:right="60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>To seek advice or make a referral, please contact the LADO.</w:t>
      </w:r>
    </w:p>
    <w:p w14:paraId="3541101F" w14:textId="77777777" w:rsidR="00D901E0" w:rsidRPr="00BE2EB8" w:rsidRDefault="00D901E0" w:rsidP="00AD1EA6">
      <w:pPr>
        <w:spacing w:after="120" w:line="276" w:lineRule="auto"/>
        <w:ind w:left="6" w:right="340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Telephone: 0117 90 37795 </w:t>
      </w:r>
    </w:p>
    <w:p w14:paraId="1C1434E1" w14:textId="6E033238" w:rsidR="00D901E0" w:rsidRPr="00BE2EB8" w:rsidRDefault="00D901E0" w:rsidP="00AD1EA6">
      <w:pPr>
        <w:spacing w:after="120" w:line="276" w:lineRule="auto"/>
        <w:ind w:left="6" w:right="340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Email: </w:t>
      </w:r>
      <w:hyperlink r:id="rId10" w:history="1">
        <w:r w:rsidR="00D37240">
          <w:rPr>
            <w:rStyle w:val="Hyperlink"/>
            <w:rFonts w:asciiTheme="minorHAnsi" w:eastAsia="Arial" w:hAnsiTheme="minorHAnsi" w:cstheme="minorHAnsi"/>
            <w:sz w:val="24"/>
          </w:rPr>
          <w:t>LADO@bristol.gov.uk</w:t>
        </w:r>
      </w:hyperlink>
      <w:r w:rsidR="00D37240">
        <w:rPr>
          <w:rStyle w:val="Hyperlink"/>
          <w:rFonts w:asciiTheme="minorHAnsi" w:eastAsia="Arial" w:hAnsiTheme="minorHAnsi" w:cstheme="minorHAnsi"/>
          <w:sz w:val="24"/>
        </w:rPr>
        <w:t xml:space="preserve"> </w:t>
      </w:r>
    </w:p>
    <w:p w14:paraId="4E3D5761" w14:textId="089CAA34" w:rsidR="00D901E0" w:rsidRPr="00BE2EB8" w:rsidRDefault="00D901E0" w:rsidP="00AD1EA6">
      <w:pPr>
        <w:spacing w:after="120" w:line="276" w:lineRule="auto"/>
        <w:ind w:left="6" w:right="340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Online: </w:t>
      </w:r>
      <w:hyperlink r:id="rId11" w:history="1">
        <w:r w:rsidR="00AD1EA6" w:rsidRPr="00BE2EB8">
          <w:rPr>
            <w:rStyle w:val="Hyperlink"/>
            <w:rFonts w:asciiTheme="minorHAnsi" w:eastAsia="Arial" w:hAnsiTheme="minorHAnsi" w:cstheme="minorHAnsi"/>
            <w:sz w:val="24"/>
          </w:rPr>
          <w:t>https://bristolsafeguarding.org/</w:t>
        </w:r>
      </w:hyperlink>
      <w:r w:rsidR="00AD1EA6" w:rsidRPr="00BE2EB8">
        <w:rPr>
          <w:rFonts w:asciiTheme="minorHAnsi" w:eastAsia="Arial" w:hAnsiTheme="minorHAnsi" w:cstheme="minorHAnsi"/>
          <w:sz w:val="24"/>
        </w:rPr>
        <w:t xml:space="preserve"> </w:t>
      </w:r>
    </w:p>
    <w:p w14:paraId="702295B7" w14:textId="77777777" w:rsidR="00D901E0" w:rsidRPr="00BE2EB8" w:rsidRDefault="00D901E0" w:rsidP="00AD1EA6">
      <w:pPr>
        <w:spacing w:after="120" w:line="276" w:lineRule="auto"/>
        <w:ind w:right="-19"/>
        <w:jc w:val="center"/>
        <w:rPr>
          <w:rFonts w:asciiTheme="minorHAnsi" w:eastAsia="Arial" w:hAnsiTheme="minorHAnsi" w:cstheme="minorHAnsi"/>
          <w:sz w:val="22"/>
        </w:rPr>
      </w:pPr>
    </w:p>
    <w:p w14:paraId="6A63930F" w14:textId="77777777" w:rsidR="00D901E0" w:rsidRPr="00BE2EB8" w:rsidRDefault="00D901E0" w:rsidP="00AD1EA6">
      <w:pPr>
        <w:pStyle w:val="Heading2"/>
        <w:rPr>
          <w:rFonts w:asciiTheme="minorHAnsi" w:eastAsia="Arial" w:hAnsiTheme="minorHAnsi" w:cstheme="minorHAnsi"/>
          <w:b/>
          <w:bCs/>
        </w:rPr>
      </w:pPr>
      <w:r w:rsidRPr="00BE2EB8">
        <w:rPr>
          <w:rFonts w:asciiTheme="minorHAnsi" w:eastAsia="Arial" w:hAnsiTheme="minorHAnsi" w:cstheme="minorHAnsi"/>
          <w:b/>
          <w:bCs/>
        </w:rPr>
        <w:t>The process of managing allegations</w:t>
      </w:r>
    </w:p>
    <w:p w14:paraId="67B734C4" w14:textId="7423AC62" w:rsidR="00D901E0" w:rsidRPr="00BE2EB8" w:rsidRDefault="00AD1EA6" w:rsidP="00AD1EA6">
      <w:pPr>
        <w:spacing w:after="120" w:line="276" w:lineRule="auto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1) </w:t>
      </w:r>
      <w:r w:rsidR="00D901E0" w:rsidRPr="00BE2EB8">
        <w:rPr>
          <w:rFonts w:asciiTheme="minorHAnsi" w:eastAsia="Arial" w:hAnsiTheme="minorHAnsi" w:cstheme="minorHAnsi"/>
          <w:sz w:val="24"/>
        </w:rPr>
        <w:t>Agency receives information about a possible allegation</w:t>
      </w:r>
    </w:p>
    <w:p w14:paraId="214D32EA" w14:textId="4BDF75EF" w:rsidR="00D901E0" w:rsidRPr="00BE2EB8" w:rsidRDefault="00AD1EA6" w:rsidP="00AD1EA6">
      <w:pPr>
        <w:spacing w:after="120" w:line="276" w:lineRule="auto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2) </w:t>
      </w:r>
      <w:r w:rsidR="00D901E0" w:rsidRPr="00BE2EB8">
        <w:rPr>
          <w:rFonts w:asciiTheme="minorHAnsi" w:eastAsia="Arial" w:hAnsiTheme="minorHAnsi" w:cstheme="minorHAnsi"/>
          <w:sz w:val="24"/>
        </w:rPr>
        <w:t>Ensure children are safeguarded and make referrals to the police and children’s social care if required.</w:t>
      </w:r>
    </w:p>
    <w:p w14:paraId="71DEC282" w14:textId="05A2D697" w:rsidR="00D901E0" w:rsidRPr="00BE2EB8" w:rsidRDefault="00AD1EA6" w:rsidP="00AD1EA6">
      <w:pPr>
        <w:spacing w:after="120" w:line="276" w:lineRule="auto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sz w:val="24"/>
        </w:rPr>
        <w:t xml:space="preserve">3) </w:t>
      </w:r>
      <w:r w:rsidR="00D901E0" w:rsidRPr="00BE2EB8">
        <w:rPr>
          <w:rFonts w:asciiTheme="minorHAnsi" w:eastAsia="Arial" w:hAnsiTheme="minorHAnsi" w:cstheme="minorHAnsi"/>
          <w:sz w:val="24"/>
        </w:rPr>
        <w:t>Do not investigate the matter, question the alleged victim, the alleged perpetrator, or potential witnesses without consultation with the LADO.</w:t>
      </w:r>
    </w:p>
    <w:p w14:paraId="42C1FE66" w14:textId="38067CA2" w:rsidR="00D901E0" w:rsidRDefault="00AD1EA6" w:rsidP="00AD1EA6">
      <w:pPr>
        <w:spacing w:after="120" w:line="276" w:lineRule="auto"/>
        <w:rPr>
          <w:rFonts w:asciiTheme="minorHAnsi" w:eastAsia="Arial" w:hAnsiTheme="minorHAnsi" w:cstheme="minorHAnsi"/>
          <w:sz w:val="24"/>
        </w:rPr>
      </w:pPr>
      <w:r w:rsidRPr="00BE2EB8">
        <w:rPr>
          <w:rFonts w:asciiTheme="minorHAnsi" w:eastAsia="Arial" w:hAnsiTheme="minorHAnsi" w:cstheme="minorHAnsi"/>
          <w:noProof/>
          <w:sz w:val="24"/>
        </w:rPr>
        <w:t xml:space="preserve">4) </w:t>
      </w:r>
      <w:r w:rsidR="00D901E0" w:rsidRPr="00BE2EB8">
        <w:rPr>
          <w:rFonts w:asciiTheme="minorHAnsi" w:eastAsia="Arial" w:hAnsiTheme="minorHAnsi" w:cstheme="minorHAnsi"/>
          <w:sz w:val="24"/>
        </w:rPr>
        <w:t>The designated senior lead within the organisation will agree a way forward with the LADO.</w:t>
      </w:r>
    </w:p>
    <w:p w14:paraId="514FD337" w14:textId="6808EF5D" w:rsidR="00AD1EA6" w:rsidRPr="00BE2EB8" w:rsidRDefault="00BE2EB8" w:rsidP="00AD1EA6">
      <w:pPr>
        <w:spacing w:after="120" w:line="276" w:lineRule="auto"/>
        <w:rPr>
          <w:rFonts w:asciiTheme="minorHAnsi" w:eastAsia="Arial" w:hAnsiTheme="minorHAnsi" w:cstheme="minorHAnsi"/>
          <w:sz w:val="24"/>
        </w:rPr>
      </w:pPr>
      <w:r>
        <w:rPr>
          <w:rFonts w:asciiTheme="minorHAnsi" w:eastAsia="Arial" w:hAnsiTheme="minorHAnsi" w:cstheme="minorHAnsi"/>
          <w:sz w:val="24"/>
        </w:rPr>
        <w:t xml:space="preserve">5) </w:t>
      </w:r>
      <w:r w:rsidR="00AD1EA6" w:rsidRPr="00BE2EB8">
        <w:rPr>
          <w:rFonts w:asciiTheme="minorHAnsi" w:eastAsia="Arial" w:hAnsiTheme="minorHAnsi" w:cstheme="minorHAnsi"/>
          <w:sz w:val="24"/>
        </w:rPr>
        <w:t>LADO will advise whether the allegation does or does not meet the LADO threshold. There may be a strategy meeting convened. There will be</w:t>
      </w:r>
      <w:r w:rsidRPr="00BE2EB8">
        <w:rPr>
          <w:rFonts w:asciiTheme="minorHAnsi" w:eastAsia="Arial" w:hAnsiTheme="minorHAnsi" w:cstheme="minorHAnsi"/>
          <w:sz w:val="24"/>
        </w:rPr>
        <w:t xml:space="preserve"> either</w:t>
      </w:r>
      <w:r w:rsidR="00AD1EA6" w:rsidRPr="00BE2EB8">
        <w:rPr>
          <w:rFonts w:asciiTheme="minorHAnsi" w:eastAsia="Arial" w:hAnsiTheme="minorHAnsi" w:cstheme="minorHAnsi"/>
          <w:sz w:val="24"/>
        </w:rPr>
        <w:t xml:space="preserve"> a police investigation or employer action.</w:t>
      </w:r>
    </w:p>
    <w:p w14:paraId="29C9CCA0" w14:textId="77777777" w:rsidR="00D901E0" w:rsidRPr="00BE2EB8" w:rsidRDefault="00D901E0" w:rsidP="00AD1EA6">
      <w:pPr>
        <w:spacing w:after="120" w:line="276" w:lineRule="auto"/>
        <w:ind w:right="-19"/>
        <w:jc w:val="center"/>
        <w:rPr>
          <w:rFonts w:asciiTheme="minorHAnsi" w:eastAsia="Arial" w:hAnsiTheme="minorHAnsi" w:cstheme="minorHAnsi"/>
          <w:sz w:val="22"/>
        </w:rPr>
      </w:pPr>
    </w:p>
    <w:p w14:paraId="017C1DE0" w14:textId="77777777" w:rsidR="00D901E0" w:rsidRPr="00BE2EB8" w:rsidRDefault="00D901E0" w:rsidP="00AD1EA6">
      <w:pPr>
        <w:pStyle w:val="Heading2"/>
        <w:rPr>
          <w:rFonts w:asciiTheme="minorHAnsi" w:eastAsia="Arial" w:hAnsiTheme="minorHAnsi" w:cstheme="minorHAnsi"/>
          <w:b/>
          <w:bCs/>
        </w:rPr>
      </w:pPr>
      <w:bookmarkStart w:id="1" w:name="page1"/>
      <w:bookmarkEnd w:id="1"/>
      <w:r w:rsidRPr="00BE2EB8">
        <w:rPr>
          <w:rFonts w:asciiTheme="minorHAnsi" w:eastAsia="Arial" w:hAnsiTheme="minorHAnsi" w:cstheme="minorHAnsi"/>
          <w:b/>
          <w:bCs/>
        </w:rPr>
        <w:t>Role of the LADO</w:t>
      </w:r>
    </w:p>
    <w:p w14:paraId="509F3AA0" w14:textId="77777777" w:rsidR="00AD1EA6" w:rsidRPr="00BE2EB8" w:rsidRDefault="00AD1EA6" w:rsidP="00AD1EA6">
      <w:pPr>
        <w:spacing w:after="120" w:line="276" w:lineRule="auto"/>
        <w:ind w:right="180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 xml:space="preserve">The Local Authority Designated Officer (LADO) is a statutory role. </w:t>
      </w:r>
    </w:p>
    <w:p w14:paraId="559BF353" w14:textId="32167364" w:rsidR="00AD1EA6" w:rsidRPr="00BE2EB8" w:rsidRDefault="00AD1EA6" w:rsidP="00AD1EA6">
      <w:pPr>
        <w:spacing w:after="120" w:line="276" w:lineRule="auto"/>
        <w:ind w:right="180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>The LADO’s primary function is to oversee and co-ordinate any investigation into an incident where an allegation of abuse or harm has been made against a professional or volunteer who has contact with children as part of their work or activities.</w:t>
      </w:r>
    </w:p>
    <w:p w14:paraId="754B8B1D" w14:textId="77777777" w:rsidR="00D901E0" w:rsidRPr="00BE2EB8" w:rsidRDefault="00D901E0" w:rsidP="00AD1EA6">
      <w:pPr>
        <w:spacing w:after="12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E24DF9A" w14:textId="77777777" w:rsidR="00D901E0" w:rsidRPr="00BE2EB8" w:rsidRDefault="00D901E0" w:rsidP="00AD1EA6">
      <w:pPr>
        <w:spacing w:after="12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>The LADO is responsible for:</w:t>
      </w:r>
    </w:p>
    <w:p w14:paraId="65ECE7DC" w14:textId="1FDF5206" w:rsidR="00D901E0" w:rsidRPr="00BE2EB8" w:rsidRDefault="00AD1EA6" w:rsidP="00AD1EA6">
      <w:pPr>
        <w:spacing w:after="12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Times New Roman" w:hAnsiTheme="minorHAnsi" w:cstheme="minorHAnsi"/>
          <w:sz w:val="24"/>
          <w:szCs w:val="24"/>
        </w:rPr>
        <w:t xml:space="preserve">1)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>Providing advice, information and guidance to employers and voluntary organisations around allegations</w:t>
      </w:r>
    </w:p>
    <w:p w14:paraId="13943AA3" w14:textId="494A657C" w:rsidR="00D901E0" w:rsidRPr="00BE2EB8" w:rsidRDefault="00AD1EA6" w:rsidP="00AD1EA6">
      <w:pPr>
        <w:spacing w:after="120" w:line="276" w:lineRule="auto"/>
        <w:jc w:val="both"/>
        <w:rPr>
          <w:rFonts w:asciiTheme="minorHAnsi" w:eastAsia="Symbo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 xml:space="preserve">2)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>Ensuring investigations are carried out in a fair, timely and transparent way</w:t>
      </w:r>
    </w:p>
    <w:p w14:paraId="100A514B" w14:textId="00D87D4D" w:rsidR="00D901E0" w:rsidRPr="00BE2EB8" w:rsidRDefault="00AD1EA6" w:rsidP="00AD1EA6">
      <w:pPr>
        <w:spacing w:after="12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Symbol" w:hAnsiTheme="minorHAnsi" w:cstheme="minorHAnsi"/>
          <w:sz w:val="24"/>
          <w:szCs w:val="24"/>
        </w:rPr>
        <w:t xml:space="preserve">3)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>Ensuring the child’s voice is heard and that they are safeguarded.</w:t>
      </w:r>
    </w:p>
    <w:p w14:paraId="2621EB37" w14:textId="7B45617F" w:rsidR="00D901E0" w:rsidRPr="00BE2EB8" w:rsidRDefault="00AD1EA6" w:rsidP="00AD1EA6">
      <w:pPr>
        <w:spacing w:after="120" w:line="276" w:lineRule="auto"/>
        <w:rPr>
          <w:rFonts w:asciiTheme="minorHAnsi" w:eastAsia="Symbo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 xml:space="preserve">4)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>Chairing LADO strategy meetings</w:t>
      </w:r>
    </w:p>
    <w:p w14:paraId="622F75AB" w14:textId="714BDFE4" w:rsidR="00D901E0" w:rsidRPr="00BE2EB8" w:rsidRDefault="00AD1EA6" w:rsidP="00AD1EA6">
      <w:pPr>
        <w:spacing w:after="120" w:line="276" w:lineRule="auto"/>
        <w:rPr>
          <w:rFonts w:asciiTheme="minorHAnsi" w:eastAsia="Symbol" w:hAnsiTheme="minorHAnsi" w:cstheme="minorHAnsi"/>
          <w:sz w:val="24"/>
          <w:szCs w:val="24"/>
        </w:rPr>
      </w:pPr>
      <w:r w:rsidRPr="00BE2EB8">
        <w:rPr>
          <w:rFonts w:asciiTheme="minorHAnsi" w:eastAsia="Symbol" w:hAnsiTheme="minorHAnsi" w:cstheme="minorHAnsi"/>
          <w:sz w:val="24"/>
          <w:szCs w:val="24"/>
        </w:rPr>
        <w:t xml:space="preserve">5) </w:t>
      </w:r>
      <w:r w:rsidR="00D901E0" w:rsidRPr="00BE2EB8">
        <w:rPr>
          <w:rFonts w:asciiTheme="minorHAnsi" w:eastAsia="Arial" w:hAnsiTheme="minorHAnsi" w:cstheme="minorHAnsi"/>
          <w:sz w:val="24"/>
          <w:szCs w:val="24"/>
        </w:rPr>
        <w:t>Monitoring the progress of cases to conclusion ensuring they are dealt with in line with agreed timescales</w:t>
      </w:r>
    </w:p>
    <w:p w14:paraId="582420C8" w14:textId="77777777" w:rsidR="00D901E0" w:rsidRPr="00BE2EB8" w:rsidRDefault="00D901E0" w:rsidP="00AD1EA6">
      <w:pPr>
        <w:spacing w:after="120" w:line="276" w:lineRule="auto"/>
        <w:ind w:right="-19"/>
        <w:rPr>
          <w:rFonts w:asciiTheme="minorHAnsi" w:eastAsia="Arial" w:hAnsiTheme="minorHAnsi" w:cstheme="minorHAnsi"/>
          <w:sz w:val="22"/>
        </w:rPr>
      </w:pPr>
    </w:p>
    <w:p w14:paraId="0D8F67E7" w14:textId="77777777" w:rsidR="00D901E0" w:rsidRPr="00BE2EB8" w:rsidRDefault="00D901E0" w:rsidP="00BE2EB8">
      <w:pPr>
        <w:pStyle w:val="Heading2"/>
        <w:rPr>
          <w:rFonts w:asciiTheme="minorHAnsi" w:eastAsia="Arial" w:hAnsiTheme="minorHAnsi" w:cstheme="minorHAnsi"/>
          <w:b/>
          <w:bCs/>
        </w:rPr>
      </w:pPr>
      <w:r w:rsidRPr="00BE2EB8">
        <w:rPr>
          <w:rFonts w:asciiTheme="minorHAnsi" w:eastAsia="Arial" w:hAnsiTheme="minorHAnsi" w:cstheme="minorHAnsi"/>
          <w:b/>
          <w:bCs/>
        </w:rPr>
        <w:t>Outcomes</w:t>
      </w:r>
    </w:p>
    <w:p w14:paraId="04852506" w14:textId="3A58096F" w:rsidR="00D901E0" w:rsidRPr="00BE2EB8" w:rsidRDefault="00BE2EB8" w:rsidP="00BE2EB8">
      <w:pPr>
        <w:spacing w:after="120" w:line="276" w:lineRule="auto"/>
        <w:ind w:right="79"/>
        <w:rPr>
          <w:rFonts w:asciiTheme="minorHAnsi" w:eastAsia="Arial" w:hAnsiTheme="minorHAnsi" w:cstheme="minorHAnsi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>Every investigation must be concluded using one of the following outcomes:</w:t>
      </w:r>
    </w:p>
    <w:p w14:paraId="6811FBEA" w14:textId="44007064" w:rsidR="00D901E0" w:rsidRPr="00BE2EB8" w:rsidRDefault="00D901E0" w:rsidP="00BE2EB8">
      <w:pPr>
        <w:spacing w:after="120" w:line="276" w:lineRule="auto"/>
        <w:ind w:left="-19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b/>
          <w:sz w:val="24"/>
          <w:szCs w:val="24"/>
        </w:rPr>
        <w:t>Substantiated</w:t>
      </w:r>
      <w:r w:rsidR="00BE2EB8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BE2EB8">
        <w:rPr>
          <w:rFonts w:asciiTheme="minorHAnsi" w:eastAsia="Arial" w:hAnsiTheme="minorHAnsi" w:cstheme="minorHAnsi"/>
          <w:sz w:val="24"/>
          <w:szCs w:val="24"/>
        </w:rPr>
        <w:t>Evidence was able to prove that the alleged incident</w:t>
      </w:r>
      <w:r w:rsidR="00BE2EB8">
        <w:rPr>
          <w:rFonts w:asciiTheme="minorHAnsi" w:eastAsia="Arial" w:hAnsiTheme="minorHAnsi" w:cstheme="minorHAnsi"/>
          <w:sz w:val="24"/>
          <w:szCs w:val="24"/>
        </w:rPr>
        <w:t xml:space="preserve"> or </w:t>
      </w:r>
      <w:r w:rsidRPr="00BE2EB8">
        <w:rPr>
          <w:rFonts w:asciiTheme="minorHAnsi" w:eastAsia="Arial" w:hAnsiTheme="minorHAnsi" w:cstheme="minorHAnsi"/>
          <w:sz w:val="24"/>
          <w:szCs w:val="24"/>
        </w:rPr>
        <w:t>malpractice did happen.</w:t>
      </w:r>
    </w:p>
    <w:p w14:paraId="0D6232CF" w14:textId="5FE480C5" w:rsidR="00D901E0" w:rsidRPr="00BE2EB8" w:rsidRDefault="00D901E0" w:rsidP="00BE2EB8">
      <w:pPr>
        <w:spacing w:after="120" w:line="276" w:lineRule="auto"/>
        <w:ind w:left="-19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b/>
          <w:sz w:val="24"/>
          <w:szCs w:val="24"/>
        </w:rPr>
        <w:t>Unsubstantiated</w:t>
      </w:r>
      <w:r w:rsidR="00BE2EB8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BE2EB8">
        <w:rPr>
          <w:rFonts w:asciiTheme="minorHAnsi" w:eastAsia="Arial" w:hAnsiTheme="minorHAnsi" w:cstheme="minorHAnsi"/>
          <w:sz w:val="24"/>
          <w:szCs w:val="24"/>
        </w:rPr>
        <w:t>Evidence was unable to prove or disprove that the alleged incident</w:t>
      </w:r>
      <w:r w:rsidR="00BE2EB8" w:rsidRPr="00BE2EB8">
        <w:rPr>
          <w:rFonts w:asciiTheme="minorHAnsi" w:eastAsia="Arial" w:hAnsiTheme="minorHAnsi" w:cstheme="minorHAnsi"/>
          <w:sz w:val="24"/>
          <w:szCs w:val="24"/>
        </w:rPr>
        <w:t xml:space="preserve"> or </w:t>
      </w:r>
      <w:r w:rsidRPr="00BE2EB8">
        <w:rPr>
          <w:rFonts w:asciiTheme="minorHAnsi" w:eastAsia="Arial" w:hAnsiTheme="minorHAnsi" w:cstheme="minorHAnsi"/>
          <w:sz w:val="24"/>
          <w:szCs w:val="24"/>
        </w:rPr>
        <w:t>malpractice did or did not happen.</w:t>
      </w:r>
    </w:p>
    <w:p w14:paraId="5893299F" w14:textId="5C2CFA9A" w:rsidR="00D901E0" w:rsidRPr="00BE2EB8" w:rsidRDefault="00D901E0" w:rsidP="00BE2EB8">
      <w:pPr>
        <w:spacing w:after="120" w:line="276" w:lineRule="auto"/>
        <w:ind w:left="-19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b/>
          <w:sz w:val="24"/>
          <w:szCs w:val="24"/>
        </w:rPr>
        <w:t>Unfounded</w:t>
      </w:r>
      <w:r w:rsidR="00BE2EB8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BE2EB8">
        <w:rPr>
          <w:rFonts w:asciiTheme="minorHAnsi" w:eastAsia="Arial" w:hAnsiTheme="minorHAnsi" w:cstheme="minorHAnsi"/>
          <w:sz w:val="24"/>
          <w:szCs w:val="24"/>
        </w:rPr>
        <w:t>Evidence was available to prove that what was alleged did not happen or could not have happened or information has been misinterpreted.</w:t>
      </w:r>
    </w:p>
    <w:p w14:paraId="50B75E5D" w14:textId="4496DB82" w:rsidR="00D901E0" w:rsidRPr="00BE2EB8" w:rsidRDefault="00D901E0" w:rsidP="00BE2EB8">
      <w:pPr>
        <w:spacing w:after="120" w:line="276" w:lineRule="auto"/>
        <w:ind w:left="-19"/>
        <w:rPr>
          <w:rFonts w:asciiTheme="minorHAnsi" w:eastAsia="Arial" w:hAnsiTheme="minorHAnsi" w:cstheme="minorHAnsi"/>
          <w:b/>
          <w:sz w:val="24"/>
          <w:szCs w:val="24"/>
        </w:rPr>
      </w:pPr>
      <w:r w:rsidRPr="00BE2EB8">
        <w:rPr>
          <w:rFonts w:asciiTheme="minorHAnsi" w:eastAsia="Arial" w:hAnsiTheme="minorHAnsi" w:cstheme="minorHAnsi"/>
          <w:b/>
          <w:sz w:val="24"/>
          <w:szCs w:val="24"/>
        </w:rPr>
        <w:t>False</w:t>
      </w:r>
      <w:r w:rsidR="00BE2EB8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BE2EB8">
        <w:rPr>
          <w:rFonts w:asciiTheme="minorHAnsi" w:eastAsia="Arial" w:hAnsiTheme="minorHAnsi" w:cstheme="minorHAnsi"/>
          <w:sz w:val="24"/>
          <w:szCs w:val="24"/>
        </w:rPr>
        <w:t>There is sufficient evidence to disprove the allegation.</w:t>
      </w:r>
      <w:r w:rsidRPr="00BE2EB8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2C957343" w14:textId="6A6FE3D7" w:rsidR="00D901E0" w:rsidRPr="00BE2EB8" w:rsidRDefault="00D901E0" w:rsidP="00BE2EB8">
      <w:pPr>
        <w:spacing w:after="120" w:line="276" w:lineRule="auto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b/>
          <w:sz w:val="24"/>
          <w:szCs w:val="24"/>
        </w:rPr>
        <w:lastRenderedPageBreak/>
        <w:t>Malicious</w:t>
      </w:r>
      <w:r w:rsidR="00BE2EB8">
        <w:rPr>
          <w:rFonts w:asciiTheme="minorHAnsi" w:eastAsia="Arial" w:hAnsiTheme="minorHAnsi" w:cstheme="minorHAnsi"/>
          <w:b/>
          <w:sz w:val="24"/>
          <w:szCs w:val="24"/>
        </w:rPr>
        <w:t>:</w:t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="00BE2EB8" w:rsidRPr="00BE2EB8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BE2EB8">
        <w:rPr>
          <w:rFonts w:asciiTheme="minorHAnsi" w:eastAsia="Arial" w:hAnsiTheme="minorHAnsi" w:cstheme="minorHAnsi"/>
          <w:sz w:val="24"/>
          <w:szCs w:val="24"/>
        </w:rPr>
        <w:t>A deliberate act to deceive. For an allegation to be classified as malicious, it will be necessary to have evidence which proves the intention to deceive.</w:t>
      </w:r>
    </w:p>
    <w:p w14:paraId="737A152D" w14:textId="77777777" w:rsidR="00D901E0" w:rsidRPr="00BE2EB8" w:rsidRDefault="00D901E0" w:rsidP="00AD1EA6">
      <w:pPr>
        <w:spacing w:after="120" w:line="276" w:lineRule="auto"/>
        <w:ind w:right="-19"/>
        <w:rPr>
          <w:rFonts w:asciiTheme="minorHAnsi" w:eastAsia="Arial" w:hAnsiTheme="minorHAnsi" w:cstheme="minorHAnsi"/>
          <w:sz w:val="22"/>
        </w:rPr>
      </w:pPr>
    </w:p>
    <w:p w14:paraId="54D52D74" w14:textId="77777777" w:rsidR="00AD1EA6" w:rsidRPr="00BE2EB8" w:rsidRDefault="00AD1EA6" w:rsidP="00AD1EA6">
      <w:pPr>
        <w:spacing w:after="120" w:line="276" w:lineRule="auto"/>
        <w:ind w:right="-19"/>
        <w:rPr>
          <w:rFonts w:asciiTheme="minorHAnsi" w:eastAsia="Arial" w:hAnsiTheme="minorHAnsi" w:cstheme="minorHAnsi"/>
          <w:sz w:val="22"/>
        </w:rPr>
      </w:pPr>
    </w:p>
    <w:p w14:paraId="4B7C6B79" w14:textId="77777777" w:rsidR="00AD1EA6" w:rsidRPr="00BE2EB8" w:rsidRDefault="00AD1EA6" w:rsidP="00AD1EA6">
      <w:pPr>
        <w:spacing w:after="120" w:line="276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>Keeping Bristol Safe Partnership (City Hall) Bristol City Council, PO Box 3399,</w:t>
      </w:r>
    </w:p>
    <w:p w14:paraId="7F33DAB8" w14:textId="77777777" w:rsidR="00AD1EA6" w:rsidRPr="00BE2EB8" w:rsidRDefault="00AD1EA6" w:rsidP="00AD1EA6">
      <w:pPr>
        <w:spacing w:after="120" w:line="276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BE2EB8">
        <w:rPr>
          <w:rFonts w:asciiTheme="minorHAnsi" w:eastAsia="Arial" w:hAnsiTheme="minorHAnsi" w:cstheme="minorHAnsi"/>
          <w:sz w:val="24"/>
          <w:szCs w:val="24"/>
        </w:rPr>
        <w:t>Bristol BS1 9NE</w:t>
      </w:r>
    </w:p>
    <w:p w14:paraId="035AB5EA" w14:textId="24D8841B" w:rsidR="00AD1EA6" w:rsidRPr="00BE2EB8" w:rsidRDefault="00D37240" w:rsidP="00AD1EA6">
      <w:pPr>
        <w:spacing w:after="120" w:line="276" w:lineRule="auto"/>
        <w:ind w:right="-19"/>
        <w:jc w:val="center"/>
        <w:rPr>
          <w:rFonts w:asciiTheme="minorHAnsi" w:eastAsia="Arial" w:hAnsiTheme="minorHAnsi" w:cstheme="minorHAnsi"/>
          <w:sz w:val="24"/>
          <w:szCs w:val="24"/>
        </w:rPr>
      </w:pPr>
      <w:hyperlink r:id="rId12" w:history="1">
        <w:r w:rsidR="00BE2EB8" w:rsidRPr="00BE2EB8">
          <w:rPr>
            <w:rStyle w:val="Hyperlink"/>
            <w:rFonts w:asciiTheme="minorHAnsi" w:eastAsia="Arial" w:hAnsiTheme="minorHAnsi" w:cstheme="minorHAnsi"/>
            <w:sz w:val="24"/>
            <w:szCs w:val="24"/>
          </w:rPr>
          <w:t>https://bristolsafeguarding.org/</w:t>
        </w:r>
      </w:hyperlink>
      <w:r w:rsidR="00BE2EB8" w:rsidRPr="00BE2EB8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27E9EFD1" w14:textId="7C9E7517" w:rsidR="00BB4180" w:rsidRPr="00BE2EB8" w:rsidRDefault="00BB4180" w:rsidP="00AD1EA6">
      <w:pPr>
        <w:spacing w:after="120" w:line="276" w:lineRule="auto"/>
        <w:rPr>
          <w:rFonts w:asciiTheme="minorHAnsi" w:eastAsia="Arial" w:hAnsiTheme="minorHAnsi" w:cstheme="minorHAnsi"/>
          <w:sz w:val="22"/>
        </w:rPr>
      </w:pPr>
    </w:p>
    <w:p w14:paraId="73FCA208" w14:textId="06D4DE9C" w:rsidR="00BE2EB8" w:rsidRPr="00BE2EB8" w:rsidRDefault="00BE2EB8" w:rsidP="00BE2EB8">
      <w:pPr>
        <w:spacing w:after="120" w:line="276" w:lineRule="auto"/>
        <w:rPr>
          <w:rFonts w:asciiTheme="minorHAnsi" w:eastAsia="Arial" w:hAnsiTheme="minorHAnsi" w:cstheme="minorHAnsi"/>
          <w:sz w:val="22"/>
        </w:rPr>
      </w:pPr>
      <w:r w:rsidRPr="00BE2EB8">
        <w:rPr>
          <w:rFonts w:asciiTheme="minorHAnsi" w:eastAsia="Arial" w:hAnsiTheme="minorHAnsi" w:cstheme="minorHAnsi"/>
          <w:sz w:val="22"/>
        </w:rPr>
        <w:t xml:space="preserve">Last updated </w:t>
      </w:r>
      <w:r w:rsidR="00D37240">
        <w:rPr>
          <w:rFonts w:asciiTheme="minorHAnsi" w:eastAsia="Arial" w:hAnsiTheme="minorHAnsi" w:cstheme="minorHAnsi"/>
          <w:sz w:val="22"/>
        </w:rPr>
        <w:t>October 2022</w:t>
      </w:r>
    </w:p>
    <w:p w14:paraId="65FEE000" w14:textId="77777777" w:rsidR="00AD1EA6" w:rsidRPr="00BE2EB8" w:rsidRDefault="00AD1EA6" w:rsidP="00AD1EA6">
      <w:pPr>
        <w:spacing w:after="120" w:line="276" w:lineRule="auto"/>
        <w:rPr>
          <w:rFonts w:asciiTheme="minorHAnsi" w:hAnsiTheme="minorHAnsi" w:cstheme="minorHAnsi"/>
        </w:rPr>
      </w:pPr>
    </w:p>
    <w:sectPr w:rsidR="00AD1EA6" w:rsidRPr="00BE2EB8" w:rsidSect="00AD1E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2ACD" w14:textId="77777777" w:rsidR="002D0DC9" w:rsidRDefault="002D0DC9" w:rsidP="002D0DC9">
      <w:r>
        <w:separator/>
      </w:r>
    </w:p>
  </w:endnote>
  <w:endnote w:type="continuationSeparator" w:id="0">
    <w:p w14:paraId="204D8679" w14:textId="77777777" w:rsidR="002D0DC9" w:rsidRDefault="002D0DC9" w:rsidP="002D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B8BA" w14:textId="77777777" w:rsidR="00B9716E" w:rsidRDefault="00D37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AECF" w14:textId="77777777" w:rsidR="00B9716E" w:rsidRDefault="00D372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9ED3" w14:textId="77777777" w:rsidR="00B9716E" w:rsidRDefault="00D37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19D8" w14:textId="77777777" w:rsidR="002D0DC9" w:rsidRDefault="002D0DC9" w:rsidP="002D0DC9">
      <w:r>
        <w:separator/>
      </w:r>
    </w:p>
  </w:footnote>
  <w:footnote w:type="continuationSeparator" w:id="0">
    <w:p w14:paraId="24783EFE" w14:textId="77777777" w:rsidR="002D0DC9" w:rsidRDefault="002D0DC9" w:rsidP="002D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0CF8" w14:textId="77777777" w:rsidR="00B9716E" w:rsidRDefault="00D37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34F6" w14:textId="77777777" w:rsidR="00B9716E" w:rsidRDefault="00D372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2924" w14:textId="77777777" w:rsidR="00B9716E" w:rsidRDefault="00D37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31781286">
      <w:start w:val="1"/>
      <w:numFmt w:val="bullet"/>
      <w:lvlText w:val=""/>
      <w:lvlJc w:val="left"/>
    </w:lvl>
    <w:lvl w:ilvl="1" w:tplc="0DCC94B4">
      <w:start w:val="1"/>
      <w:numFmt w:val="bullet"/>
      <w:lvlText w:val=""/>
      <w:lvlJc w:val="left"/>
    </w:lvl>
    <w:lvl w:ilvl="2" w:tplc="3F18EF7A">
      <w:start w:val="1"/>
      <w:numFmt w:val="bullet"/>
      <w:lvlText w:val=""/>
      <w:lvlJc w:val="left"/>
    </w:lvl>
    <w:lvl w:ilvl="3" w:tplc="CF8CC196">
      <w:start w:val="1"/>
      <w:numFmt w:val="bullet"/>
      <w:lvlText w:val=""/>
      <w:lvlJc w:val="left"/>
    </w:lvl>
    <w:lvl w:ilvl="4" w:tplc="4D3C72FC">
      <w:start w:val="1"/>
      <w:numFmt w:val="bullet"/>
      <w:lvlText w:val=""/>
      <w:lvlJc w:val="left"/>
    </w:lvl>
    <w:lvl w:ilvl="5" w:tplc="A4D4019E">
      <w:start w:val="1"/>
      <w:numFmt w:val="bullet"/>
      <w:lvlText w:val=""/>
      <w:lvlJc w:val="left"/>
    </w:lvl>
    <w:lvl w:ilvl="6" w:tplc="881628A0">
      <w:start w:val="1"/>
      <w:numFmt w:val="bullet"/>
      <w:lvlText w:val=""/>
      <w:lvlJc w:val="left"/>
    </w:lvl>
    <w:lvl w:ilvl="7" w:tplc="E1589F0C">
      <w:start w:val="1"/>
      <w:numFmt w:val="bullet"/>
      <w:lvlText w:val=""/>
      <w:lvlJc w:val="left"/>
    </w:lvl>
    <w:lvl w:ilvl="8" w:tplc="1E7E30E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77B865BE">
      <w:start w:val="1"/>
      <w:numFmt w:val="bullet"/>
      <w:lvlText w:val=""/>
      <w:lvlJc w:val="left"/>
    </w:lvl>
    <w:lvl w:ilvl="1" w:tplc="A32AF934">
      <w:start w:val="1"/>
      <w:numFmt w:val="bullet"/>
      <w:lvlText w:val=""/>
      <w:lvlJc w:val="left"/>
    </w:lvl>
    <w:lvl w:ilvl="2" w:tplc="FD42677C">
      <w:start w:val="1"/>
      <w:numFmt w:val="bullet"/>
      <w:lvlText w:val=""/>
      <w:lvlJc w:val="left"/>
    </w:lvl>
    <w:lvl w:ilvl="3" w:tplc="63EE2B4A">
      <w:start w:val="1"/>
      <w:numFmt w:val="bullet"/>
      <w:lvlText w:val=""/>
      <w:lvlJc w:val="left"/>
    </w:lvl>
    <w:lvl w:ilvl="4" w:tplc="30C8D454">
      <w:start w:val="1"/>
      <w:numFmt w:val="bullet"/>
      <w:lvlText w:val=""/>
      <w:lvlJc w:val="left"/>
    </w:lvl>
    <w:lvl w:ilvl="5" w:tplc="46FC9B72">
      <w:start w:val="1"/>
      <w:numFmt w:val="bullet"/>
      <w:lvlText w:val=""/>
      <w:lvlJc w:val="left"/>
    </w:lvl>
    <w:lvl w:ilvl="6" w:tplc="DEFC071C">
      <w:start w:val="1"/>
      <w:numFmt w:val="bullet"/>
      <w:lvlText w:val=""/>
      <w:lvlJc w:val="left"/>
    </w:lvl>
    <w:lvl w:ilvl="7" w:tplc="12EA17B2">
      <w:start w:val="1"/>
      <w:numFmt w:val="bullet"/>
      <w:lvlText w:val=""/>
      <w:lvlJc w:val="left"/>
    </w:lvl>
    <w:lvl w:ilvl="8" w:tplc="507AD73C">
      <w:start w:val="1"/>
      <w:numFmt w:val="bullet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E0"/>
    <w:rsid w:val="002D0DC9"/>
    <w:rsid w:val="00AD1EA6"/>
    <w:rsid w:val="00BB4180"/>
    <w:rsid w:val="00BE2EB8"/>
    <w:rsid w:val="00D37240"/>
    <w:rsid w:val="00D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F603E"/>
  <w15:chartTrackingRefBased/>
  <w15:docId w15:val="{C4F87FD7-DBD7-4DA3-B110-560FADA6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1E0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E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1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E0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0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E0"/>
    <w:rPr>
      <w:rFonts w:ascii="Calibri" w:eastAsia="Calibri" w:hAnsi="Calibri" w:cs="Arial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AD1E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EA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D1E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1E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AD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s://bristolsafeguarding.org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istolsafeguard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hildprotection@bristol.gov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ceduresonline.com/swcpp/bristol/p_alleg_against_staff.html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5" ma:contentTypeDescription="Create a new document." ma:contentTypeScope="" ma:versionID="f7d7c2492b34165239ab3f3472ea4037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f632ec538ccd389f7ef32f5e7693568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3F451-E902-4309-A851-4E64456FA2AA}"/>
</file>

<file path=customXml/itemProps2.xml><?xml version="1.0" encoding="utf-8"?>
<ds:datastoreItem xmlns:ds="http://schemas.openxmlformats.org/officeDocument/2006/customXml" ds:itemID="{9212D4E5-8D8B-48C4-80B1-F3AB787DA8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Hillman</dc:creator>
  <cp:keywords/>
  <dc:description/>
  <cp:lastModifiedBy>Sarah Hillman</cp:lastModifiedBy>
  <cp:revision>2</cp:revision>
  <dcterms:created xsi:type="dcterms:W3CDTF">2022-10-25T15:34:00Z</dcterms:created>
  <dcterms:modified xsi:type="dcterms:W3CDTF">2022-10-25T15:34:00Z</dcterms:modified>
</cp:coreProperties>
</file>