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D744" w14:textId="5C88CAD1" w:rsidR="00D901E0" w:rsidRPr="00BE2EB8" w:rsidRDefault="00D901E0" w:rsidP="00AD1EA6">
      <w:pPr>
        <w:jc w:val="center"/>
        <w:rPr>
          <w:rFonts w:asciiTheme="minorHAnsi" w:eastAsia="Arial" w:hAnsiTheme="minorHAnsi" w:cstheme="minorHAnsi"/>
          <w:sz w:val="24"/>
          <w:szCs w:val="24"/>
        </w:rPr>
      </w:pPr>
      <w:r w:rsidRPr="00BE2EB8">
        <w:rPr>
          <w:rFonts w:asciiTheme="minorHAnsi" w:hAnsiTheme="minorHAnsi" w:cstheme="minorHAnsi"/>
          <w:noProof/>
        </w:rPr>
        <w:drawing>
          <wp:inline distT="0" distB="0" distL="0" distR="0" wp14:anchorId="51581223" wp14:editId="53B8B931">
            <wp:extent cx="1108800" cy="1364400"/>
            <wp:effectExtent l="0" t="0" r="0" b="7620"/>
            <wp:docPr id="2" name="Picture 2" descr="Keeping Bristol Saf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eping Bristol Safe Partnersh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8800" cy="1364400"/>
                    </a:xfrm>
                    <a:prstGeom prst="rect">
                      <a:avLst/>
                    </a:prstGeom>
                    <a:noFill/>
                    <a:ln>
                      <a:noFill/>
                    </a:ln>
                  </pic:spPr>
                </pic:pic>
              </a:graphicData>
            </a:graphic>
          </wp:inline>
        </w:drawing>
      </w:r>
    </w:p>
    <w:p w14:paraId="1507D202" w14:textId="77E94A35" w:rsidR="00D901E0" w:rsidRPr="00BE2EB8" w:rsidRDefault="00D901E0" w:rsidP="00AD1EA6">
      <w:pPr>
        <w:ind w:right="20"/>
        <w:jc w:val="center"/>
        <w:rPr>
          <w:rFonts w:asciiTheme="minorHAnsi" w:hAnsiTheme="minorHAnsi" w:cstheme="minorHAnsi"/>
        </w:rPr>
      </w:pPr>
      <w:r w:rsidRPr="00BE2EB8">
        <w:rPr>
          <w:rFonts w:asciiTheme="minorHAnsi" w:hAnsiTheme="minorHAnsi" w:cstheme="minorHAnsi"/>
          <w:noProof/>
        </w:rPr>
        <w:drawing>
          <wp:inline distT="0" distB="0" distL="0" distR="0" wp14:anchorId="3ABCA03B" wp14:editId="339F94EC">
            <wp:extent cx="1134000" cy="316800"/>
            <wp:effectExtent l="0" t="0" r="0" b="7620"/>
            <wp:docPr id="1" name="Picture 1"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ldr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000" cy="316800"/>
                    </a:xfrm>
                    <a:prstGeom prst="rect">
                      <a:avLst/>
                    </a:prstGeom>
                    <a:noFill/>
                    <a:ln>
                      <a:noFill/>
                    </a:ln>
                  </pic:spPr>
                </pic:pic>
              </a:graphicData>
            </a:graphic>
          </wp:inline>
        </w:drawing>
      </w:r>
    </w:p>
    <w:p w14:paraId="68105404" w14:textId="77777777" w:rsidR="00D901E0" w:rsidRPr="00BE2EB8" w:rsidRDefault="00D901E0" w:rsidP="00AD1EA6">
      <w:pPr>
        <w:spacing w:after="120" w:line="276" w:lineRule="auto"/>
        <w:ind w:left="300" w:right="20"/>
        <w:jc w:val="center"/>
        <w:rPr>
          <w:rFonts w:asciiTheme="minorHAnsi" w:hAnsiTheme="minorHAnsi" w:cstheme="minorHAnsi"/>
        </w:rPr>
      </w:pPr>
    </w:p>
    <w:p w14:paraId="55740D9F" w14:textId="7CF65E88" w:rsidR="00D901E0" w:rsidRPr="00BE2EB8" w:rsidRDefault="00D901E0" w:rsidP="00AD1EA6">
      <w:pPr>
        <w:pStyle w:val="Title"/>
        <w:spacing w:after="120"/>
        <w:jc w:val="center"/>
        <w:rPr>
          <w:rFonts w:asciiTheme="minorHAnsi" w:eastAsia="Arial" w:hAnsiTheme="minorHAnsi" w:cstheme="minorHAnsi"/>
          <w:b/>
          <w:bCs/>
          <w:sz w:val="48"/>
          <w:szCs w:val="48"/>
        </w:rPr>
      </w:pPr>
      <w:r w:rsidRPr="00BE2EB8">
        <w:rPr>
          <w:rFonts w:asciiTheme="minorHAnsi" w:eastAsia="Arial" w:hAnsiTheme="minorHAnsi" w:cstheme="minorHAnsi"/>
          <w:b/>
          <w:bCs/>
          <w:sz w:val="48"/>
          <w:szCs w:val="48"/>
        </w:rPr>
        <w:t>Managing concerns about adults who work</w:t>
      </w:r>
      <w:r w:rsidR="00AD1EA6" w:rsidRPr="00BE2EB8">
        <w:rPr>
          <w:rFonts w:asciiTheme="minorHAnsi" w:eastAsia="Arial" w:hAnsiTheme="minorHAnsi" w:cstheme="minorHAnsi"/>
          <w:b/>
          <w:bCs/>
          <w:sz w:val="48"/>
          <w:szCs w:val="48"/>
        </w:rPr>
        <w:t xml:space="preserve"> </w:t>
      </w:r>
      <w:r w:rsidRPr="00BE2EB8">
        <w:rPr>
          <w:rFonts w:asciiTheme="minorHAnsi" w:eastAsia="Arial" w:hAnsiTheme="minorHAnsi" w:cstheme="minorHAnsi"/>
          <w:b/>
          <w:bCs/>
          <w:sz w:val="48"/>
          <w:szCs w:val="48"/>
        </w:rPr>
        <w:t>or volunteer with children and young</w:t>
      </w:r>
      <w:r w:rsidR="00AD1EA6" w:rsidRPr="00BE2EB8">
        <w:rPr>
          <w:rFonts w:asciiTheme="minorHAnsi" w:eastAsia="Arial" w:hAnsiTheme="minorHAnsi" w:cstheme="minorHAnsi"/>
          <w:b/>
          <w:bCs/>
          <w:sz w:val="48"/>
          <w:szCs w:val="48"/>
        </w:rPr>
        <w:t xml:space="preserve"> </w:t>
      </w:r>
      <w:r w:rsidRPr="00BE2EB8">
        <w:rPr>
          <w:rFonts w:asciiTheme="minorHAnsi" w:eastAsia="Arial" w:hAnsiTheme="minorHAnsi" w:cstheme="minorHAnsi"/>
          <w:b/>
          <w:bCs/>
          <w:sz w:val="48"/>
          <w:szCs w:val="48"/>
        </w:rPr>
        <w:t>people</w:t>
      </w:r>
    </w:p>
    <w:p w14:paraId="6160592D" w14:textId="77777777" w:rsidR="00D901E0" w:rsidRPr="00BE2EB8" w:rsidRDefault="00D901E0" w:rsidP="001C383E">
      <w:pPr>
        <w:spacing w:line="276" w:lineRule="auto"/>
        <w:rPr>
          <w:rFonts w:asciiTheme="minorHAnsi" w:eastAsia="Times New Roman" w:hAnsiTheme="minorHAnsi" w:cstheme="minorHAnsi"/>
          <w:sz w:val="24"/>
        </w:rPr>
      </w:pPr>
    </w:p>
    <w:p w14:paraId="484A047D" w14:textId="55B0F335" w:rsidR="00D901E0" w:rsidRPr="00BE2EB8" w:rsidRDefault="00D901E0" w:rsidP="00AD1EA6">
      <w:pPr>
        <w:pStyle w:val="Heading1"/>
        <w:spacing w:before="0" w:after="120" w:line="276" w:lineRule="auto"/>
        <w:jc w:val="center"/>
        <w:rPr>
          <w:rFonts w:asciiTheme="minorHAnsi" w:eastAsia="Arial" w:hAnsiTheme="minorHAnsi" w:cstheme="minorHAnsi"/>
          <w:b/>
          <w:bCs/>
        </w:rPr>
      </w:pPr>
      <w:r w:rsidRPr="00BE2EB8">
        <w:rPr>
          <w:rFonts w:asciiTheme="minorHAnsi" w:eastAsia="Arial" w:hAnsiTheme="minorHAnsi" w:cstheme="minorHAnsi"/>
          <w:b/>
          <w:bCs/>
        </w:rPr>
        <w:t xml:space="preserve">Information for </w:t>
      </w:r>
      <w:r w:rsidR="00B84601">
        <w:rPr>
          <w:rFonts w:asciiTheme="minorHAnsi" w:eastAsia="Arial" w:hAnsiTheme="minorHAnsi" w:cstheme="minorHAnsi"/>
          <w:b/>
          <w:bCs/>
        </w:rPr>
        <w:t>parents and carers</w:t>
      </w:r>
    </w:p>
    <w:p w14:paraId="573FDF72" w14:textId="56F2C4A8" w:rsidR="00D512F0" w:rsidRPr="00D512F0" w:rsidRDefault="00D512F0" w:rsidP="00D512F0">
      <w:pPr>
        <w:spacing w:after="120" w:line="276" w:lineRule="auto"/>
        <w:ind w:right="-19"/>
        <w:rPr>
          <w:rFonts w:asciiTheme="minorHAnsi" w:eastAsia="Arial" w:hAnsiTheme="minorHAnsi" w:cstheme="minorHAnsi"/>
          <w:sz w:val="24"/>
        </w:rPr>
      </w:pPr>
      <w:r w:rsidRPr="00D512F0">
        <w:rPr>
          <w:rFonts w:asciiTheme="minorHAnsi" w:eastAsia="Arial" w:hAnsiTheme="minorHAnsi" w:cstheme="minorHAnsi"/>
          <w:sz w:val="24"/>
        </w:rPr>
        <w:t>Any allegation of abuse is likely to cause a great deal of anxiety and upset to all concerned: the</w:t>
      </w:r>
      <w:r>
        <w:rPr>
          <w:rFonts w:asciiTheme="minorHAnsi" w:eastAsia="Arial" w:hAnsiTheme="minorHAnsi" w:cstheme="minorHAnsi"/>
          <w:sz w:val="24"/>
        </w:rPr>
        <w:t xml:space="preserve"> ch</w:t>
      </w:r>
      <w:r w:rsidRPr="00D512F0">
        <w:rPr>
          <w:rFonts w:asciiTheme="minorHAnsi" w:eastAsia="Arial" w:hAnsiTheme="minorHAnsi" w:cstheme="minorHAnsi"/>
          <w:sz w:val="24"/>
        </w:rPr>
        <w:t>ild or young person reporting the abuse, their parents, carers, or family members, as well as</w:t>
      </w:r>
      <w:r>
        <w:rPr>
          <w:rFonts w:asciiTheme="minorHAnsi" w:eastAsia="Arial" w:hAnsiTheme="minorHAnsi" w:cstheme="minorHAnsi"/>
          <w:sz w:val="24"/>
        </w:rPr>
        <w:t xml:space="preserve"> </w:t>
      </w:r>
      <w:r w:rsidRPr="00D512F0">
        <w:rPr>
          <w:rFonts w:asciiTheme="minorHAnsi" w:eastAsia="Arial" w:hAnsiTheme="minorHAnsi" w:cstheme="minorHAnsi"/>
          <w:sz w:val="24"/>
        </w:rPr>
        <w:t>the person against whom the allegation is made.</w:t>
      </w:r>
    </w:p>
    <w:p w14:paraId="486BFE64" w14:textId="77777777" w:rsidR="00D512F0" w:rsidRPr="00D512F0" w:rsidRDefault="00D512F0" w:rsidP="00D512F0">
      <w:pPr>
        <w:spacing w:after="120" w:line="276" w:lineRule="auto"/>
        <w:ind w:right="-19"/>
        <w:rPr>
          <w:rFonts w:asciiTheme="minorHAnsi" w:eastAsia="Arial" w:hAnsiTheme="minorHAnsi" w:cstheme="minorHAnsi"/>
          <w:sz w:val="24"/>
        </w:rPr>
      </w:pPr>
      <w:r w:rsidRPr="00D512F0">
        <w:rPr>
          <w:rFonts w:asciiTheme="minorHAnsi" w:eastAsia="Arial" w:hAnsiTheme="minorHAnsi" w:cstheme="minorHAnsi"/>
          <w:sz w:val="24"/>
        </w:rPr>
        <w:t>This leaflet is intended to guide you through the process of an investigation against a member of staff or volunteer.</w:t>
      </w:r>
    </w:p>
    <w:p w14:paraId="720B2455" w14:textId="5AF292D8" w:rsidR="00D512F0" w:rsidRPr="00D512F0" w:rsidRDefault="00D512F0" w:rsidP="00D512F0">
      <w:pPr>
        <w:spacing w:after="120" w:line="276" w:lineRule="auto"/>
        <w:ind w:right="-19"/>
        <w:rPr>
          <w:rFonts w:asciiTheme="minorHAnsi" w:eastAsia="Arial" w:hAnsiTheme="minorHAnsi" w:cstheme="minorHAnsi"/>
          <w:sz w:val="24"/>
        </w:rPr>
      </w:pPr>
      <w:r w:rsidRPr="00D512F0">
        <w:rPr>
          <w:rFonts w:asciiTheme="minorHAnsi" w:eastAsia="Arial" w:hAnsiTheme="minorHAnsi" w:cstheme="minorHAnsi"/>
          <w:sz w:val="24"/>
        </w:rPr>
        <w:t>An allegation against a member of staff or volunteer is different to a complaint, which might be</w:t>
      </w:r>
      <w:r>
        <w:rPr>
          <w:rFonts w:asciiTheme="minorHAnsi" w:eastAsia="Arial" w:hAnsiTheme="minorHAnsi" w:cstheme="minorHAnsi"/>
          <w:sz w:val="24"/>
        </w:rPr>
        <w:t xml:space="preserve"> </w:t>
      </w:r>
      <w:r w:rsidRPr="00D512F0">
        <w:rPr>
          <w:rFonts w:asciiTheme="minorHAnsi" w:eastAsia="Arial" w:hAnsiTheme="minorHAnsi" w:cstheme="minorHAnsi"/>
          <w:sz w:val="24"/>
        </w:rPr>
        <w:t>made against the way a school or another organisation had dealt with something you were not</w:t>
      </w:r>
      <w:r>
        <w:rPr>
          <w:rFonts w:asciiTheme="minorHAnsi" w:eastAsia="Arial" w:hAnsiTheme="minorHAnsi" w:cstheme="minorHAnsi"/>
          <w:sz w:val="24"/>
        </w:rPr>
        <w:t xml:space="preserve"> </w:t>
      </w:r>
      <w:r w:rsidRPr="00D512F0">
        <w:rPr>
          <w:rFonts w:asciiTheme="minorHAnsi" w:eastAsia="Arial" w:hAnsiTheme="minorHAnsi" w:cstheme="minorHAnsi"/>
          <w:sz w:val="24"/>
        </w:rPr>
        <w:t>happy about.</w:t>
      </w:r>
    </w:p>
    <w:p w14:paraId="307DC133" w14:textId="77777777" w:rsidR="00D512F0" w:rsidRPr="00D512F0" w:rsidRDefault="00D512F0" w:rsidP="00D512F0">
      <w:pPr>
        <w:spacing w:after="120" w:line="276" w:lineRule="auto"/>
        <w:ind w:right="-19"/>
        <w:rPr>
          <w:rFonts w:asciiTheme="minorHAnsi" w:eastAsia="Arial" w:hAnsiTheme="minorHAnsi" w:cstheme="minorHAnsi"/>
          <w:sz w:val="24"/>
        </w:rPr>
      </w:pPr>
      <w:r w:rsidRPr="00D512F0">
        <w:rPr>
          <w:rFonts w:asciiTheme="minorHAnsi" w:eastAsia="Arial" w:hAnsiTheme="minorHAnsi" w:cstheme="minorHAnsi"/>
          <w:sz w:val="24"/>
        </w:rPr>
        <w:t>Complaints are usually dealt with by the school or organisation.</w:t>
      </w:r>
    </w:p>
    <w:p w14:paraId="63697FCA" w14:textId="1E6BB173" w:rsidR="00D512F0" w:rsidRPr="00D512F0" w:rsidRDefault="00D512F0" w:rsidP="00D512F0">
      <w:pPr>
        <w:spacing w:after="120" w:line="276" w:lineRule="auto"/>
        <w:ind w:right="-19"/>
        <w:rPr>
          <w:rFonts w:asciiTheme="minorHAnsi" w:eastAsia="Arial" w:hAnsiTheme="minorHAnsi" w:cstheme="minorHAnsi"/>
          <w:sz w:val="24"/>
        </w:rPr>
      </w:pPr>
      <w:r w:rsidRPr="00D512F0">
        <w:rPr>
          <w:rFonts w:asciiTheme="minorHAnsi" w:eastAsia="Arial" w:hAnsiTheme="minorHAnsi" w:cstheme="minorHAnsi"/>
          <w:sz w:val="24"/>
        </w:rPr>
        <w:t>The majority of people who work with children act professionally and aim to provide a safe and</w:t>
      </w:r>
      <w:r>
        <w:rPr>
          <w:rFonts w:asciiTheme="minorHAnsi" w:eastAsia="Arial" w:hAnsiTheme="minorHAnsi" w:cstheme="minorHAnsi"/>
          <w:sz w:val="24"/>
        </w:rPr>
        <w:t xml:space="preserve"> </w:t>
      </w:r>
      <w:r w:rsidRPr="00D512F0">
        <w:rPr>
          <w:rFonts w:asciiTheme="minorHAnsi" w:eastAsia="Arial" w:hAnsiTheme="minorHAnsi" w:cstheme="minorHAnsi"/>
          <w:sz w:val="24"/>
        </w:rPr>
        <w:t>supportive environment for them. However, sometimes the behaviour of adults who work or</w:t>
      </w:r>
      <w:r>
        <w:rPr>
          <w:rFonts w:asciiTheme="minorHAnsi" w:eastAsia="Arial" w:hAnsiTheme="minorHAnsi" w:cstheme="minorHAnsi"/>
          <w:sz w:val="24"/>
        </w:rPr>
        <w:t xml:space="preserve"> </w:t>
      </w:r>
      <w:r w:rsidRPr="00D512F0">
        <w:rPr>
          <w:rFonts w:asciiTheme="minorHAnsi" w:eastAsia="Arial" w:hAnsiTheme="minorHAnsi" w:cstheme="minorHAnsi"/>
          <w:sz w:val="24"/>
        </w:rPr>
        <w:t>volunteer with children and young people can result in allegations being made against them.</w:t>
      </w:r>
    </w:p>
    <w:p w14:paraId="2D44C40F" w14:textId="60BD4050" w:rsidR="00D901E0" w:rsidRDefault="00D512F0" w:rsidP="00D512F0">
      <w:pPr>
        <w:spacing w:after="120" w:line="276" w:lineRule="auto"/>
        <w:ind w:right="-19"/>
        <w:rPr>
          <w:rFonts w:asciiTheme="minorHAnsi" w:eastAsia="Arial" w:hAnsiTheme="minorHAnsi" w:cstheme="minorHAnsi"/>
          <w:sz w:val="24"/>
        </w:rPr>
      </w:pPr>
      <w:r w:rsidRPr="00D512F0">
        <w:rPr>
          <w:rFonts w:asciiTheme="minorHAnsi" w:eastAsia="Arial" w:hAnsiTheme="minorHAnsi" w:cstheme="minorHAnsi"/>
          <w:sz w:val="24"/>
        </w:rPr>
        <w:t>It is never acceptable for an adult in a position of trust to harm a child.</w:t>
      </w:r>
    </w:p>
    <w:p w14:paraId="575923CA" w14:textId="20551B43" w:rsidR="00D512F0" w:rsidRDefault="00D512F0" w:rsidP="001C383E">
      <w:pPr>
        <w:spacing w:line="276" w:lineRule="auto"/>
        <w:ind w:right="-17"/>
        <w:rPr>
          <w:rFonts w:asciiTheme="minorHAnsi" w:eastAsia="Arial" w:hAnsiTheme="minorHAnsi" w:cstheme="minorHAnsi"/>
          <w:sz w:val="22"/>
        </w:rPr>
      </w:pPr>
    </w:p>
    <w:p w14:paraId="1ACBFF29" w14:textId="77777777" w:rsidR="00D512F0" w:rsidRPr="00D512F0" w:rsidRDefault="00D512F0" w:rsidP="00D512F0">
      <w:pPr>
        <w:pStyle w:val="Heading2"/>
        <w:rPr>
          <w:rFonts w:eastAsia="Arial"/>
          <w:b/>
          <w:bCs/>
        </w:rPr>
      </w:pPr>
      <w:r w:rsidRPr="00D512F0">
        <w:rPr>
          <w:rFonts w:eastAsia="Arial"/>
          <w:b/>
          <w:bCs/>
        </w:rPr>
        <w:t>Who is the Local Authority Designated Officer?</w:t>
      </w:r>
    </w:p>
    <w:p w14:paraId="1F089AFE" w14:textId="77777777" w:rsidR="00D512F0" w:rsidRPr="001C383E" w:rsidRDefault="00D512F0" w:rsidP="00D512F0">
      <w:pPr>
        <w:spacing w:after="120" w:line="276" w:lineRule="auto"/>
        <w:ind w:right="-19"/>
        <w:rPr>
          <w:rFonts w:asciiTheme="minorHAnsi" w:eastAsia="Arial" w:hAnsiTheme="minorHAnsi" w:cstheme="minorHAnsi"/>
          <w:sz w:val="24"/>
          <w:szCs w:val="24"/>
        </w:rPr>
      </w:pPr>
      <w:r w:rsidRPr="001C383E">
        <w:rPr>
          <w:rFonts w:asciiTheme="minorHAnsi" w:eastAsia="Arial" w:hAnsiTheme="minorHAnsi" w:cstheme="minorHAnsi"/>
          <w:sz w:val="24"/>
          <w:szCs w:val="24"/>
        </w:rPr>
        <w:t>The Local Authority Designated Officer (often referred to as the LADO) is responsible for overseeing all safeguarding allegations about adults who work with children. The work can be paid, unpaid or voluntary.</w:t>
      </w:r>
    </w:p>
    <w:p w14:paraId="282EC69C" w14:textId="77777777" w:rsidR="00D512F0" w:rsidRPr="001C383E" w:rsidRDefault="00D512F0" w:rsidP="00D512F0">
      <w:pPr>
        <w:spacing w:after="120" w:line="276" w:lineRule="auto"/>
        <w:ind w:right="-19"/>
        <w:rPr>
          <w:rFonts w:asciiTheme="minorHAnsi" w:eastAsia="Arial" w:hAnsiTheme="minorHAnsi" w:cstheme="minorHAnsi"/>
          <w:sz w:val="24"/>
          <w:szCs w:val="24"/>
        </w:rPr>
      </w:pPr>
      <w:r w:rsidRPr="001C383E">
        <w:rPr>
          <w:rFonts w:asciiTheme="minorHAnsi" w:eastAsia="Arial" w:hAnsiTheme="minorHAnsi" w:cstheme="minorHAnsi"/>
          <w:sz w:val="24"/>
          <w:szCs w:val="24"/>
        </w:rPr>
        <w:t>A concern can be in about the person’s behaviour at work or in their personal life.</w:t>
      </w:r>
    </w:p>
    <w:p w14:paraId="25861B53" w14:textId="57B3D45F" w:rsidR="00D512F0" w:rsidRPr="001C383E" w:rsidRDefault="00D512F0" w:rsidP="00D512F0">
      <w:pPr>
        <w:spacing w:after="120" w:line="276" w:lineRule="auto"/>
        <w:ind w:right="-19"/>
        <w:rPr>
          <w:rFonts w:asciiTheme="minorHAnsi" w:eastAsia="Arial" w:hAnsiTheme="minorHAnsi" w:cstheme="minorHAnsi"/>
          <w:sz w:val="24"/>
          <w:szCs w:val="24"/>
        </w:rPr>
      </w:pPr>
      <w:r w:rsidRPr="001C383E">
        <w:rPr>
          <w:rFonts w:asciiTheme="minorHAnsi" w:eastAsia="Arial" w:hAnsiTheme="minorHAnsi" w:cstheme="minorHAnsi"/>
          <w:sz w:val="24"/>
          <w:szCs w:val="24"/>
        </w:rPr>
        <w:t>The LADO will not be able share specific information regarding the alleged person involved with you but will ensure that a nominated person in the agency undertaking the investigation will keep you informed throughout the process.</w:t>
      </w:r>
    </w:p>
    <w:p w14:paraId="7C039893" w14:textId="24D31206" w:rsidR="00D512F0" w:rsidRPr="001C383E" w:rsidRDefault="00D512F0" w:rsidP="00D512F0">
      <w:pPr>
        <w:spacing w:after="120" w:line="276" w:lineRule="auto"/>
        <w:ind w:right="-19"/>
        <w:rPr>
          <w:rFonts w:asciiTheme="minorHAnsi" w:eastAsia="Arial" w:hAnsiTheme="minorHAnsi" w:cstheme="minorHAnsi"/>
          <w:sz w:val="24"/>
          <w:szCs w:val="24"/>
        </w:rPr>
      </w:pPr>
      <w:r w:rsidRPr="001C383E">
        <w:rPr>
          <w:rFonts w:asciiTheme="minorHAnsi" w:eastAsia="Arial" w:hAnsiTheme="minorHAnsi" w:cstheme="minorHAnsi"/>
          <w:sz w:val="24"/>
          <w:szCs w:val="24"/>
        </w:rPr>
        <w:t>The LADO will ensure that the employer’s investigation is well supported and carried out thoroughly in a transparent and fair way, and that investigations are concluded in a timely manner, when possible.</w:t>
      </w:r>
    </w:p>
    <w:p w14:paraId="612B757A" w14:textId="3CF1325B" w:rsidR="00D512F0" w:rsidRPr="00D512F0" w:rsidRDefault="00D512F0" w:rsidP="00D512F0">
      <w:pPr>
        <w:pStyle w:val="Heading2"/>
        <w:rPr>
          <w:rFonts w:eastAsia="Arial"/>
          <w:b/>
          <w:bCs/>
        </w:rPr>
      </w:pPr>
      <w:r w:rsidRPr="00D512F0">
        <w:rPr>
          <w:rFonts w:eastAsia="Arial"/>
          <w:b/>
          <w:bCs/>
        </w:rPr>
        <w:t>Contacting the LADO</w:t>
      </w:r>
    </w:p>
    <w:p w14:paraId="6096F34D" w14:textId="0C25A434" w:rsidR="00D512F0" w:rsidRPr="001C383E" w:rsidRDefault="00D512F0" w:rsidP="00D512F0">
      <w:pPr>
        <w:spacing w:after="120" w:line="276" w:lineRule="auto"/>
        <w:ind w:right="-19"/>
        <w:rPr>
          <w:rFonts w:asciiTheme="minorHAnsi" w:eastAsia="Arial" w:hAnsiTheme="minorHAnsi" w:cstheme="minorHAnsi"/>
          <w:sz w:val="24"/>
          <w:szCs w:val="24"/>
        </w:rPr>
      </w:pPr>
      <w:r w:rsidRPr="001C383E">
        <w:rPr>
          <w:rFonts w:asciiTheme="minorHAnsi" w:eastAsia="Arial" w:hAnsiTheme="minorHAnsi" w:cstheme="minorHAnsi"/>
          <w:sz w:val="24"/>
          <w:szCs w:val="24"/>
        </w:rPr>
        <w:t>In Bristol our Local Authority Designated Officer is Nicola Laird.</w:t>
      </w:r>
    </w:p>
    <w:p w14:paraId="1B191BE3" w14:textId="10146362" w:rsidR="00D512F0" w:rsidRPr="001C383E" w:rsidRDefault="00D512F0" w:rsidP="00D512F0">
      <w:pPr>
        <w:spacing w:after="120" w:line="276" w:lineRule="auto"/>
        <w:ind w:right="-19"/>
        <w:rPr>
          <w:rFonts w:asciiTheme="minorHAnsi" w:eastAsia="Arial" w:hAnsiTheme="minorHAnsi" w:cstheme="minorHAnsi"/>
          <w:sz w:val="24"/>
          <w:szCs w:val="24"/>
        </w:rPr>
      </w:pPr>
      <w:r w:rsidRPr="001C383E">
        <w:rPr>
          <w:rFonts w:asciiTheme="minorHAnsi" w:eastAsia="Arial" w:hAnsiTheme="minorHAnsi" w:cstheme="minorHAnsi"/>
          <w:sz w:val="24"/>
          <w:szCs w:val="24"/>
        </w:rPr>
        <w:t>You can contact Nicola using one of the following:</w:t>
      </w:r>
    </w:p>
    <w:p w14:paraId="7F6D6309" w14:textId="77777777" w:rsidR="00D512F0" w:rsidRPr="001C383E" w:rsidRDefault="00D512F0" w:rsidP="00D512F0">
      <w:pPr>
        <w:spacing w:after="120" w:line="276" w:lineRule="auto"/>
        <w:ind w:left="6" w:right="340"/>
        <w:rPr>
          <w:rFonts w:asciiTheme="minorHAnsi" w:eastAsia="Arial" w:hAnsiTheme="minorHAnsi" w:cstheme="minorHAnsi"/>
          <w:sz w:val="24"/>
          <w:szCs w:val="24"/>
        </w:rPr>
      </w:pPr>
      <w:r w:rsidRPr="001C383E">
        <w:rPr>
          <w:rFonts w:asciiTheme="minorHAnsi" w:eastAsia="Arial" w:hAnsiTheme="minorHAnsi" w:cstheme="minorHAnsi"/>
          <w:sz w:val="24"/>
          <w:szCs w:val="24"/>
        </w:rPr>
        <w:t xml:space="preserve">Telephone: 0117 90 37795 </w:t>
      </w:r>
    </w:p>
    <w:p w14:paraId="227D410A" w14:textId="7DC1F88E" w:rsidR="00D512F0" w:rsidRPr="001C383E" w:rsidRDefault="00D512F0" w:rsidP="00D512F0">
      <w:pPr>
        <w:spacing w:after="120" w:line="276" w:lineRule="auto"/>
        <w:ind w:left="6" w:right="340"/>
        <w:rPr>
          <w:rFonts w:asciiTheme="minorHAnsi" w:eastAsia="Arial" w:hAnsiTheme="minorHAnsi" w:cstheme="minorHAnsi"/>
          <w:sz w:val="24"/>
          <w:szCs w:val="24"/>
        </w:rPr>
      </w:pPr>
      <w:r w:rsidRPr="001C383E">
        <w:rPr>
          <w:rFonts w:asciiTheme="minorHAnsi" w:eastAsia="Arial" w:hAnsiTheme="minorHAnsi" w:cstheme="minorHAnsi"/>
          <w:sz w:val="24"/>
          <w:szCs w:val="24"/>
        </w:rPr>
        <w:t xml:space="preserve">Email: </w:t>
      </w:r>
      <w:hyperlink r:id="rId10" w:history="1">
        <w:r w:rsidR="001C383E" w:rsidRPr="001C383E">
          <w:rPr>
            <w:rStyle w:val="Hyperlink"/>
            <w:sz w:val="24"/>
            <w:szCs w:val="24"/>
          </w:rPr>
          <w:t>LADO@bristol.gov.uk</w:t>
        </w:r>
      </w:hyperlink>
      <w:r w:rsidR="001C383E" w:rsidRPr="001C383E">
        <w:rPr>
          <w:sz w:val="24"/>
          <w:szCs w:val="24"/>
        </w:rPr>
        <w:t xml:space="preserve"> </w:t>
      </w:r>
    </w:p>
    <w:p w14:paraId="79356BD5" w14:textId="6CC9BE8B" w:rsidR="00D512F0" w:rsidRPr="001C383E" w:rsidRDefault="00D512F0" w:rsidP="00D512F0">
      <w:pPr>
        <w:spacing w:after="120" w:line="276" w:lineRule="auto"/>
        <w:ind w:left="6" w:right="340"/>
        <w:rPr>
          <w:rFonts w:asciiTheme="minorHAnsi" w:eastAsia="Arial" w:hAnsiTheme="minorHAnsi" w:cstheme="minorHAnsi"/>
          <w:sz w:val="24"/>
          <w:szCs w:val="24"/>
        </w:rPr>
      </w:pPr>
      <w:r w:rsidRPr="001C383E">
        <w:rPr>
          <w:rFonts w:asciiTheme="minorHAnsi" w:eastAsia="Arial" w:hAnsiTheme="minorHAnsi" w:cstheme="minorHAnsi"/>
          <w:sz w:val="24"/>
          <w:szCs w:val="24"/>
        </w:rPr>
        <w:t xml:space="preserve">Online: </w:t>
      </w:r>
      <w:hyperlink r:id="rId11" w:history="1">
        <w:r w:rsidRPr="001C383E">
          <w:rPr>
            <w:rStyle w:val="Hyperlink"/>
            <w:rFonts w:asciiTheme="minorHAnsi" w:eastAsia="Arial" w:hAnsiTheme="minorHAnsi" w:cstheme="minorHAnsi"/>
            <w:sz w:val="24"/>
            <w:szCs w:val="24"/>
          </w:rPr>
          <w:t>https://bristolsafeguarding.org/</w:t>
        </w:r>
      </w:hyperlink>
      <w:r w:rsidRPr="001C383E">
        <w:rPr>
          <w:rFonts w:asciiTheme="minorHAnsi" w:eastAsia="Arial" w:hAnsiTheme="minorHAnsi" w:cstheme="minorHAnsi"/>
          <w:sz w:val="24"/>
          <w:szCs w:val="24"/>
        </w:rPr>
        <w:t xml:space="preserve"> </w:t>
      </w:r>
    </w:p>
    <w:p w14:paraId="3BB954F4" w14:textId="77777777" w:rsidR="00D512F0" w:rsidRDefault="00D512F0" w:rsidP="001C383E">
      <w:pPr>
        <w:pStyle w:val="Heading2"/>
        <w:spacing w:before="0"/>
        <w:rPr>
          <w:rFonts w:asciiTheme="minorHAnsi" w:eastAsia="Arial" w:hAnsiTheme="minorHAnsi" w:cstheme="minorHAnsi"/>
          <w:b/>
          <w:bCs/>
        </w:rPr>
      </w:pPr>
    </w:p>
    <w:p w14:paraId="2A655B98" w14:textId="77777777" w:rsidR="00D512F0" w:rsidRDefault="00D512F0" w:rsidP="00AD1EA6">
      <w:pPr>
        <w:spacing w:after="120" w:line="276" w:lineRule="auto"/>
        <w:rPr>
          <w:rFonts w:asciiTheme="minorHAnsi" w:eastAsia="Arial" w:hAnsiTheme="minorHAnsi" w:cstheme="minorHAnsi"/>
          <w:b/>
          <w:bCs/>
          <w:color w:val="2F5496" w:themeColor="accent1" w:themeShade="BF"/>
          <w:sz w:val="26"/>
          <w:szCs w:val="26"/>
        </w:rPr>
      </w:pPr>
      <w:r w:rsidRPr="00D512F0">
        <w:rPr>
          <w:rFonts w:asciiTheme="minorHAnsi" w:eastAsia="Arial" w:hAnsiTheme="minorHAnsi" w:cstheme="minorHAnsi"/>
          <w:b/>
          <w:bCs/>
          <w:color w:val="2F5496" w:themeColor="accent1" w:themeShade="BF"/>
          <w:sz w:val="26"/>
          <w:szCs w:val="26"/>
        </w:rPr>
        <w:t>What happens now?</w:t>
      </w:r>
    </w:p>
    <w:p w14:paraId="67B734C4" w14:textId="08D62B31" w:rsidR="00D901E0" w:rsidRPr="00BE2EB8" w:rsidRDefault="00AD1EA6" w:rsidP="00AD1EA6">
      <w:pPr>
        <w:spacing w:after="120" w:line="276" w:lineRule="auto"/>
        <w:rPr>
          <w:rFonts w:asciiTheme="minorHAnsi" w:eastAsia="Arial" w:hAnsiTheme="minorHAnsi" w:cstheme="minorHAnsi"/>
          <w:sz w:val="24"/>
        </w:rPr>
      </w:pPr>
      <w:r w:rsidRPr="00BE2EB8">
        <w:rPr>
          <w:rFonts w:asciiTheme="minorHAnsi" w:eastAsia="Arial" w:hAnsiTheme="minorHAnsi" w:cstheme="minorHAnsi"/>
          <w:sz w:val="24"/>
        </w:rPr>
        <w:t xml:space="preserve">1) </w:t>
      </w:r>
      <w:r w:rsidR="00D512F0" w:rsidRPr="00D512F0">
        <w:rPr>
          <w:rFonts w:asciiTheme="minorHAnsi" w:eastAsia="Arial" w:hAnsiTheme="minorHAnsi" w:cstheme="minorHAnsi"/>
          <w:sz w:val="24"/>
        </w:rPr>
        <w:t>Allegation reported to the LADO</w:t>
      </w:r>
    </w:p>
    <w:p w14:paraId="58555610" w14:textId="77777777" w:rsidR="00D512F0" w:rsidRDefault="00AD1EA6" w:rsidP="00AD1EA6">
      <w:pPr>
        <w:spacing w:after="120" w:line="276" w:lineRule="auto"/>
        <w:rPr>
          <w:rFonts w:asciiTheme="minorHAnsi" w:eastAsia="Arial" w:hAnsiTheme="minorHAnsi" w:cstheme="minorHAnsi"/>
          <w:sz w:val="24"/>
        </w:rPr>
      </w:pPr>
      <w:r w:rsidRPr="00BE2EB8">
        <w:rPr>
          <w:rFonts w:asciiTheme="minorHAnsi" w:eastAsia="Arial" w:hAnsiTheme="minorHAnsi" w:cstheme="minorHAnsi"/>
          <w:sz w:val="24"/>
        </w:rPr>
        <w:t xml:space="preserve">2) </w:t>
      </w:r>
      <w:r w:rsidR="00D512F0" w:rsidRPr="00D512F0">
        <w:rPr>
          <w:rFonts w:asciiTheme="minorHAnsi" w:eastAsia="Arial" w:hAnsiTheme="minorHAnsi" w:cstheme="minorHAnsi"/>
          <w:sz w:val="24"/>
        </w:rPr>
        <w:t>The LADO will consider whether a discussion or meeting should be held to decide if further action is needed</w:t>
      </w:r>
    </w:p>
    <w:p w14:paraId="71DEC282" w14:textId="034153E6" w:rsidR="00D901E0" w:rsidRPr="00BE2EB8" w:rsidRDefault="00AD1EA6" w:rsidP="00AD1EA6">
      <w:pPr>
        <w:spacing w:after="120" w:line="276" w:lineRule="auto"/>
        <w:rPr>
          <w:rFonts w:asciiTheme="minorHAnsi" w:eastAsia="Arial" w:hAnsiTheme="minorHAnsi" w:cstheme="minorHAnsi"/>
          <w:sz w:val="24"/>
        </w:rPr>
      </w:pPr>
      <w:r w:rsidRPr="00BE2EB8">
        <w:rPr>
          <w:rFonts w:asciiTheme="minorHAnsi" w:eastAsia="Arial" w:hAnsiTheme="minorHAnsi" w:cstheme="minorHAnsi"/>
          <w:sz w:val="24"/>
        </w:rPr>
        <w:t xml:space="preserve">3) </w:t>
      </w:r>
      <w:r w:rsidR="00D512F0" w:rsidRPr="00D512F0">
        <w:rPr>
          <w:rFonts w:asciiTheme="minorHAnsi" w:eastAsia="Arial" w:hAnsiTheme="minorHAnsi" w:cstheme="minorHAnsi"/>
          <w:sz w:val="24"/>
        </w:rPr>
        <w:t>If it is necessary to investigate further, a decision will be made whether this will be undertaken by the police, or the professional’s employer.</w:t>
      </w:r>
    </w:p>
    <w:p w14:paraId="42C1FE66" w14:textId="050CF779" w:rsidR="00D901E0" w:rsidRDefault="00AD1EA6" w:rsidP="00AD1EA6">
      <w:pPr>
        <w:spacing w:after="120" w:line="276" w:lineRule="auto"/>
        <w:rPr>
          <w:rFonts w:asciiTheme="minorHAnsi" w:eastAsia="Arial" w:hAnsiTheme="minorHAnsi" w:cstheme="minorHAnsi"/>
          <w:sz w:val="24"/>
        </w:rPr>
      </w:pPr>
      <w:r w:rsidRPr="00BE2EB8">
        <w:rPr>
          <w:rFonts w:asciiTheme="minorHAnsi" w:eastAsia="Arial" w:hAnsiTheme="minorHAnsi" w:cstheme="minorHAnsi"/>
          <w:noProof/>
          <w:sz w:val="24"/>
        </w:rPr>
        <w:t xml:space="preserve">4) </w:t>
      </w:r>
      <w:r w:rsidR="00D512F0" w:rsidRPr="00D512F0">
        <w:rPr>
          <w:rFonts w:asciiTheme="minorHAnsi" w:eastAsia="Arial" w:hAnsiTheme="minorHAnsi" w:cstheme="minorHAnsi"/>
          <w:sz w:val="24"/>
        </w:rPr>
        <w:t>They may wish to meet with your child to discuss the allegation. This will be agreed with you beforehand.</w:t>
      </w:r>
    </w:p>
    <w:p w14:paraId="514FD337" w14:textId="38091A15" w:rsidR="00AD1EA6" w:rsidRPr="00BE2EB8" w:rsidRDefault="00BE2EB8" w:rsidP="00AD1EA6">
      <w:pPr>
        <w:spacing w:after="120" w:line="276" w:lineRule="auto"/>
        <w:rPr>
          <w:rFonts w:asciiTheme="minorHAnsi" w:eastAsia="Arial" w:hAnsiTheme="minorHAnsi" w:cstheme="minorHAnsi"/>
          <w:sz w:val="24"/>
        </w:rPr>
      </w:pPr>
      <w:r>
        <w:rPr>
          <w:rFonts w:asciiTheme="minorHAnsi" w:eastAsia="Arial" w:hAnsiTheme="minorHAnsi" w:cstheme="minorHAnsi"/>
          <w:sz w:val="24"/>
        </w:rPr>
        <w:t xml:space="preserve">5) </w:t>
      </w:r>
      <w:r w:rsidR="00D512F0" w:rsidRPr="00D512F0">
        <w:rPr>
          <w:rFonts w:asciiTheme="minorHAnsi" w:eastAsia="Arial" w:hAnsiTheme="minorHAnsi" w:cstheme="minorHAnsi"/>
          <w:sz w:val="24"/>
        </w:rPr>
        <w:t>Following the investigation, a decision will be made to conclude the outcome as: substantiated, unsubstantiated, unfounded, malicious, or false.</w:t>
      </w:r>
    </w:p>
    <w:p w14:paraId="29C9CCA0" w14:textId="77777777" w:rsidR="00D901E0" w:rsidRPr="00BE2EB8" w:rsidRDefault="00D901E0" w:rsidP="001C383E">
      <w:pPr>
        <w:spacing w:line="276" w:lineRule="auto"/>
        <w:ind w:right="-17"/>
        <w:jc w:val="center"/>
        <w:rPr>
          <w:rFonts w:asciiTheme="minorHAnsi" w:eastAsia="Arial" w:hAnsiTheme="minorHAnsi" w:cstheme="minorHAnsi"/>
          <w:sz w:val="22"/>
        </w:rPr>
      </w:pPr>
    </w:p>
    <w:p w14:paraId="0D8F67E7" w14:textId="77777777" w:rsidR="00D901E0" w:rsidRPr="00BE2EB8" w:rsidRDefault="00D901E0" w:rsidP="00BE2EB8">
      <w:pPr>
        <w:pStyle w:val="Heading2"/>
        <w:rPr>
          <w:rFonts w:asciiTheme="minorHAnsi" w:eastAsia="Arial" w:hAnsiTheme="minorHAnsi" w:cstheme="minorHAnsi"/>
          <w:b/>
          <w:bCs/>
        </w:rPr>
      </w:pPr>
      <w:bookmarkStart w:id="0" w:name="page1"/>
      <w:bookmarkEnd w:id="0"/>
      <w:r w:rsidRPr="00BE2EB8">
        <w:rPr>
          <w:rFonts w:asciiTheme="minorHAnsi" w:eastAsia="Arial" w:hAnsiTheme="minorHAnsi" w:cstheme="minorHAnsi"/>
          <w:b/>
          <w:bCs/>
        </w:rPr>
        <w:t>Outcomes</w:t>
      </w:r>
    </w:p>
    <w:p w14:paraId="04852506" w14:textId="3A58096F" w:rsidR="00D901E0" w:rsidRPr="00BE2EB8" w:rsidRDefault="00BE2EB8" w:rsidP="00BE2EB8">
      <w:pPr>
        <w:spacing w:after="120" w:line="276" w:lineRule="auto"/>
        <w:ind w:right="79"/>
        <w:rPr>
          <w:rFonts w:asciiTheme="minorHAnsi" w:eastAsia="Arial" w:hAnsiTheme="minorHAnsi" w:cstheme="minorHAnsi"/>
        </w:rPr>
      </w:pPr>
      <w:r w:rsidRPr="00BE2EB8">
        <w:rPr>
          <w:rFonts w:asciiTheme="minorHAnsi" w:eastAsia="Arial" w:hAnsiTheme="minorHAnsi" w:cstheme="minorHAnsi"/>
          <w:sz w:val="24"/>
          <w:szCs w:val="24"/>
        </w:rPr>
        <w:t>Every investigation must be concluded using one of the following outcomes:</w:t>
      </w:r>
    </w:p>
    <w:p w14:paraId="6811FBEA" w14:textId="44007064" w:rsidR="00D901E0" w:rsidRPr="00BE2EB8" w:rsidRDefault="00D901E0" w:rsidP="00BE2EB8">
      <w:pPr>
        <w:spacing w:after="120" w:line="276" w:lineRule="auto"/>
        <w:ind w:left="-19"/>
        <w:rPr>
          <w:rFonts w:asciiTheme="minorHAnsi" w:eastAsia="Arial" w:hAnsiTheme="minorHAnsi" w:cstheme="minorHAnsi"/>
          <w:sz w:val="24"/>
          <w:szCs w:val="24"/>
        </w:rPr>
      </w:pPr>
      <w:r w:rsidRPr="00BE2EB8">
        <w:rPr>
          <w:rFonts w:asciiTheme="minorHAnsi" w:eastAsia="Arial" w:hAnsiTheme="minorHAnsi" w:cstheme="minorHAnsi"/>
          <w:b/>
          <w:sz w:val="24"/>
          <w:szCs w:val="24"/>
        </w:rPr>
        <w:t>Substantiated</w:t>
      </w:r>
      <w:r w:rsidR="00BE2EB8">
        <w:rPr>
          <w:rFonts w:asciiTheme="minorHAnsi" w:eastAsia="Arial" w:hAnsiTheme="minorHAnsi" w:cstheme="minorHAnsi"/>
          <w:b/>
          <w:sz w:val="24"/>
          <w:szCs w:val="24"/>
        </w:rPr>
        <w:t>:</w:t>
      </w:r>
      <w:r w:rsidR="00BE2EB8">
        <w:rPr>
          <w:rFonts w:asciiTheme="minorHAnsi" w:eastAsia="Arial" w:hAnsiTheme="minorHAnsi" w:cstheme="minorHAnsi"/>
          <w:b/>
          <w:sz w:val="24"/>
          <w:szCs w:val="24"/>
        </w:rPr>
        <w:tab/>
      </w:r>
      <w:r w:rsidR="00BE2EB8" w:rsidRPr="00BE2EB8">
        <w:rPr>
          <w:rFonts w:asciiTheme="minorHAnsi" w:eastAsia="Arial" w:hAnsiTheme="minorHAnsi" w:cstheme="minorHAnsi"/>
          <w:b/>
          <w:sz w:val="24"/>
          <w:szCs w:val="24"/>
        </w:rPr>
        <w:tab/>
      </w:r>
      <w:r w:rsidRPr="00BE2EB8">
        <w:rPr>
          <w:rFonts w:asciiTheme="minorHAnsi" w:eastAsia="Arial" w:hAnsiTheme="minorHAnsi" w:cstheme="minorHAnsi"/>
          <w:sz w:val="24"/>
          <w:szCs w:val="24"/>
        </w:rPr>
        <w:t>Evidence was able to prove that the alleged incident</w:t>
      </w:r>
      <w:r w:rsidR="00BE2EB8">
        <w:rPr>
          <w:rFonts w:asciiTheme="minorHAnsi" w:eastAsia="Arial" w:hAnsiTheme="minorHAnsi" w:cstheme="minorHAnsi"/>
          <w:sz w:val="24"/>
          <w:szCs w:val="24"/>
        </w:rPr>
        <w:t xml:space="preserve"> or </w:t>
      </w:r>
      <w:r w:rsidRPr="00BE2EB8">
        <w:rPr>
          <w:rFonts w:asciiTheme="minorHAnsi" w:eastAsia="Arial" w:hAnsiTheme="minorHAnsi" w:cstheme="minorHAnsi"/>
          <w:sz w:val="24"/>
          <w:szCs w:val="24"/>
        </w:rPr>
        <w:t>malpractice did happen.</w:t>
      </w:r>
    </w:p>
    <w:p w14:paraId="0D6232CF" w14:textId="5FE480C5" w:rsidR="00D901E0" w:rsidRPr="00BE2EB8" w:rsidRDefault="00D901E0" w:rsidP="00BE2EB8">
      <w:pPr>
        <w:spacing w:after="120" w:line="276" w:lineRule="auto"/>
        <w:ind w:left="-19"/>
        <w:rPr>
          <w:rFonts w:asciiTheme="minorHAnsi" w:eastAsia="Arial" w:hAnsiTheme="minorHAnsi" w:cstheme="minorHAnsi"/>
          <w:sz w:val="24"/>
          <w:szCs w:val="24"/>
        </w:rPr>
      </w:pPr>
      <w:r w:rsidRPr="00BE2EB8">
        <w:rPr>
          <w:rFonts w:asciiTheme="minorHAnsi" w:eastAsia="Arial" w:hAnsiTheme="minorHAnsi" w:cstheme="minorHAnsi"/>
          <w:b/>
          <w:sz w:val="24"/>
          <w:szCs w:val="24"/>
        </w:rPr>
        <w:t>Unsubstantiated</w:t>
      </w:r>
      <w:r w:rsidR="00BE2EB8">
        <w:rPr>
          <w:rFonts w:asciiTheme="minorHAnsi" w:eastAsia="Arial" w:hAnsiTheme="minorHAnsi" w:cstheme="minorHAnsi"/>
          <w:b/>
          <w:sz w:val="24"/>
          <w:szCs w:val="24"/>
        </w:rPr>
        <w:t>:</w:t>
      </w:r>
      <w:r w:rsidR="00BE2EB8" w:rsidRPr="00BE2EB8">
        <w:rPr>
          <w:rFonts w:asciiTheme="minorHAnsi" w:eastAsia="Arial" w:hAnsiTheme="minorHAnsi" w:cstheme="minorHAnsi"/>
          <w:b/>
          <w:sz w:val="24"/>
          <w:szCs w:val="24"/>
        </w:rPr>
        <w:tab/>
      </w:r>
      <w:r w:rsidRPr="00BE2EB8">
        <w:rPr>
          <w:rFonts w:asciiTheme="minorHAnsi" w:eastAsia="Arial" w:hAnsiTheme="minorHAnsi" w:cstheme="minorHAnsi"/>
          <w:sz w:val="24"/>
          <w:szCs w:val="24"/>
        </w:rPr>
        <w:t>Evidence was unable to prove or disprove that the alleged incident</w:t>
      </w:r>
      <w:r w:rsidR="00BE2EB8" w:rsidRPr="00BE2EB8">
        <w:rPr>
          <w:rFonts w:asciiTheme="minorHAnsi" w:eastAsia="Arial" w:hAnsiTheme="minorHAnsi" w:cstheme="minorHAnsi"/>
          <w:sz w:val="24"/>
          <w:szCs w:val="24"/>
        </w:rPr>
        <w:t xml:space="preserve"> or </w:t>
      </w:r>
      <w:r w:rsidRPr="00BE2EB8">
        <w:rPr>
          <w:rFonts w:asciiTheme="minorHAnsi" w:eastAsia="Arial" w:hAnsiTheme="minorHAnsi" w:cstheme="minorHAnsi"/>
          <w:sz w:val="24"/>
          <w:szCs w:val="24"/>
        </w:rPr>
        <w:t>malpractice did or did not happen.</w:t>
      </w:r>
    </w:p>
    <w:p w14:paraId="5893299F" w14:textId="5C2CFA9A" w:rsidR="00D901E0" w:rsidRPr="00BE2EB8" w:rsidRDefault="00D901E0" w:rsidP="00BE2EB8">
      <w:pPr>
        <w:spacing w:after="120" w:line="276" w:lineRule="auto"/>
        <w:ind w:left="-19"/>
        <w:rPr>
          <w:rFonts w:asciiTheme="minorHAnsi" w:eastAsia="Arial" w:hAnsiTheme="minorHAnsi" w:cstheme="minorHAnsi"/>
          <w:sz w:val="24"/>
          <w:szCs w:val="24"/>
        </w:rPr>
      </w:pPr>
      <w:r w:rsidRPr="00BE2EB8">
        <w:rPr>
          <w:rFonts w:asciiTheme="minorHAnsi" w:eastAsia="Arial" w:hAnsiTheme="minorHAnsi" w:cstheme="minorHAnsi"/>
          <w:b/>
          <w:sz w:val="24"/>
          <w:szCs w:val="24"/>
        </w:rPr>
        <w:t>Unfounded</w:t>
      </w:r>
      <w:r w:rsidR="00BE2EB8">
        <w:rPr>
          <w:rFonts w:asciiTheme="minorHAnsi" w:eastAsia="Arial" w:hAnsiTheme="minorHAnsi" w:cstheme="minorHAnsi"/>
          <w:b/>
          <w:sz w:val="24"/>
          <w:szCs w:val="24"/>
        </w:rPr>
        <w:t>:</w:t>
      </w:r>
      <w:r w:rsidR="00BE2EB8" w:rsidRPr="00BE2EB8">
        <w:rPr>
          <w:rFonts w:asciiTheme="minorHAnsi" w:eastAsia="Arial" w:hAnsiTheme="minorHAnsi" w:cstheme="minorHAnsi"/>
          <w:b/>
          <w:sz w:val="24"/>
          <w:szCs w:val="24"/>
        </w:rPr>
        <w:tab/>
      </w:r>
      <w:r w:rsidR="00BE2EB8" w:rsidRPr="00BE2EB8">
        <w:rPr>
          <w:rFonts w:asciiTheme="minorHAnsi" w:eastAsia="Arial" w:hAnsiTheme="minorHAnsi" w:cstheme="minorHAnsi"/>
          <w:b/>
          <w:sz w:val="24"/>
          <w:szCs w:val="24"/>
        </w:rPr>
        <w:tab/>
      </w:r>
      <w:r w:rsidRPr="00BE2EB8">
        <w:rPr>
          <w:rFonts w:asciiTheme="minorHAnsi" w:eastAsia="Arial" w:hAnsiTheme="minorHAnsi" w:cstheme="minorHAnsi"/>
          <w:sz w:val="24"/>
          <w:szCs w:val="24"/>
        </w:rPr>
        <w:t>Evidence was available to prove that what was alleged did not happen or could not have happened or information has been misinterpreted.</w:t>
      </w:r>
    </w:p>
    <w:p w14:paraId="50B75E5D" w14:textId="4496DB82" w:rsidR="00D901E0" w:rsidRPr="00BE2EB8" w:rsidRDefault="00D901E0" w:rsidP="00BE2EB8">
      <w:pPr>
        <w:spacing w:after="120" w:line="276" w:lineRule="auto"/>
        <w:ind w:left="-19"/>
        <w:rPr>
          <w:rFonts w:asciiTheme="minorHAnsi" w:eastAsia="Arial" w:hAnsiTheme="minorHAnsi" w:cstheme="minorHAnsi"/>
          <w:b/>
          <w:sz w:val="24"/>
          <w:szCs w:val="24"/>
        </w:rPr>
      </w:pPr>
      <w:r w:rsidRPr="00BE2EB8">
        <w:rPr>
          <w:rFonts w:asciiTheme="minorHAnsi" w:eastAsia="Arial" w:hAnsiTheme="minorHAnsi" w:cstheme="minorHAnsi"/>
          <w:b/>
          <w:sz w:val="24"/>
          <w:szCs w:val="24"/>
        </w:rPr>
        <w:t>False</w:t>
      </w:r>
      <w:r w:rsidR="00BE2EB8">
        <w:rPr>
          <w:rFonts w:asciiTheme="minorHAnsi" w:eastAsia="Arial" w:hAnsiTheme="minorHAnsi" w:cstheme="minorHAnsi"/>
          <w:b/>
          <w:sz w:val="24"/>
          <w:szCs w:val="24"/>
        </w:rPr>
        <w:t>:</w:t>
      </w:r>
      <w:r w:rsidR="00BE2EB8" w:rsidRPr="00BE2EB8">
        <w:rPr>
          <w:rFonts w:asciiTheme="minorHAnsi" w:eastAsia="Arial" w:hAnsiTheme="minorHAnsi" w:cstheme="minorHAnsi"/>
          <w:b/>
          <w:sz w:val="24"/>
          <w:szCs w:val="24"/>
        </w:rPr>
        <w:tab/>
      </w:r>
      <w:r w:rsidR="00BE2EB8" w:rsidRPr="00BE2EB8">
        <w:rPr>
          <w:rFonts w:asciiTheme="minorHAnsi" w:eastAsia="Arial" w:hAnsiTheme="minorHAnsi" w:cstheme="minorHAnsi"/>
          <w:b/>
          <w:sz w:val="24"/>
          <w:szCs w:val="24"/>
        </w:rPr>
        <w:tab/>
      </w:r>
      <w:r w:rsidR="00BE2EB8" w:rsidRPr="00BE2EB8">
        <w:rPr>
          <w:rFonts w:asciiTheme="minorHAnsi" w:eastAsia="Arial" w:hAnsiTheme="minorHAnsi" w:cstheme="minorHAnsi"/>
          <w:b/>
          <w:sz w:val="24"/>
          <w:szCs w:val="24"/>
        </w:rPr>
        <w:tab/>
      </w:r>
      <w:r w:rsidRPr="00BE2EB8">
        <w:rPr>
          <w:rFonts w:asciiTheme="minorHAnsi" w:eastAsia="Arial" w:hAnsiTheme="minorHAnsi" w:cstheme="minorHAnsi"/>
          <w:sz w:val="24"/>
          <w:szCs w:val="24"/>
        </w:rPr>
        <w:t>There is sufficient evidence to disprove the allegation.</w:t>
      </w:r>
      <w:r w:rsidRPr="00BE2EB8">
        <w:rPr>
          <w:rFonts w:asciiTheme="minorHAnsi" w:eastAsia="Arial" w:hAnsiTheme="minorHAnsi" w:cstheme="minorHAnsi"/>
          <w:b/>
          <w:sz w:val="24"/>
          <w:szCs w:val="24"/>
        </w:rPr>
        <w:t xml:space="preserve"> </w:t>
      </w:r>
    </w:p>
    <w:p w14:paraId="2C957343" w14:textId="2C36E9A8" w:rsidR="00D901E0" w:rsidRDefault="00D901E0" w:rsidP="00BE2EB8">
      <w:pPr>
        <w:spacing w:after="120" w:line="276" w:lineRule="auto"/>
        <w:rPr>
          <w:rFonts w:asciiTheme="minorHAnsi" w:eastAsia="Arial" w:hAnsiTheme="minorHAnsi" w:cstheme="minorHAnsi"/>
          <w:sz w:val="24"/>
          <w:szCs w:val="24"/>
        </w:rPr>
      </w:pPr>
      <w:r w:rsidRPr="00BE2EB8">
        <w:rPr>
          <w:rFonts w:asciiTheme="minorHAnsi" w:eastAsia="Arial" w:hAnsiTheme="minorHAnsi" w:cstheme="minorHAnsi"/>
          <w:b/>
          <w:sz w:val="24"/>
          <w:szCs w:val="24"/>
        </w:rPr>
        <w:t>Malicious</w:t>
      </w:r>
      <w:r w:rsidR="00BE2EB8">
        <w:rPr>
          <w:rFonts w:asciiTheme="minorHAnsi" w:eastAsia="Arial" w:hAnsiTheme="minorHAnsi" w:cstheme="minorHAnsi"/>
          <w:b/>
          <w:sz w:val="24"/>
          <w:szCs w:val="24"/>
        </w:rPr>
        <w:t>:</w:t>
      </w:r>
      <w:r w:rsidR="00BE2EB8" w:rsidRPr="00BE2EB8">
        <w:rPr>
          <w:rFonts w:asciiTheme="minorHAnsi" w:eastAsia="Arial" w:hAnsiTheme="minorHAnsi" w:cstheme="minorHAnsi"/>
          <w:b/>
          <w:sz w:val="24"/>
          <w:szCs w:val="24"/>
        </w:rPr>
        <w:tab/>
      </w:r>
      <w:r w:rsidR="00BE2EB8" w:rsidRPr="00BE2EB8">
        <w:rPr>
          <w:rFonts w:asciiTheme="minorHAnsi" w:eastAsia="Arial" w:hAnsiTheme="minorHAnsi" w:cstheme="minorHAnsi"/>
          <w:b/>
          <w:sz w:val="24"/>
          <w:szCs w:val="24"/>
        </w:rPr>
        <w:tab/>
      </w:r>
      <w:r w:rsidRPr="00BE2EB8">
        <w:rPr>
          <w:rFonts w:asciiTheme="minorHAnsi" w:eastAsia="Arial" w:hAnsiTheme="minorHAnsi" w:cstheme="minorHAnsi"/>
          <w:sz w:val="24"/>
          <w:szCs w:val="24"/>
        </w:rPr>
        <w:t>A deliberate act to deceive. For an allegation to be classified as malicious, it will be necessary to have evidence which proves the intention to deceive.</w:t>
      </w:r>
    </w:p>
    <w:p w14:paraId="51AEA01B" w14:textId="33410FFD" w:rsidR="00D512F0" w:rsidRDefault="00D512F0" w:rsidP="001C383E">
      <w:pPr>
        <w:spacing w:line="276" w:lineRule="auto"/>
        <w:rPr>
          <w:rFonts w:asciiTheme="minorHAnsi" w:eastAsia="Arial" w:hAnsiTheme="minorHAnsi" w:cstheme="minorHAnsi"/>
          <w:sz w:val="24"/>
          <w:szCs w:val="24"/>
        </w:rPr>
      </w:pPr>
    </w:p>
    <w:p w14:paraId="17D93590" w14:textId="77777777" w:rsidR="00D512F0" w:rsidRPr="00D512F0" w:rsidRDefault="00D512F0" w:rsidP="00D512F0">
      <w:pPr>
        <w:pStyle w:val="Heading2"/>
        <w:rPr>
          <w:rFonts w:eastAsia="Arial"/>
          <w:b/>
          <w:bCs/>
        </w:rPr>
      </w:pPr>
      <w:r w:rsidRPr="00D512F0">
        <w:rPr>
          <w:rFonts w:eastAsia="Arial"/>
          <w:b/>
          <w:bCs/>
        </w:rPr>
        <w:t>Further Information</w:t>
      </w:r>
    </w:p>
    <w:p w14:paraId="02E8990D" w14:textId="77777777" w:rsidR="00D512F0" w:rsidRPr="00D512F0" w:rsidRDefault="00D512F0" w:rsidP="00D512F0">
      <w:pPr>
        <w:spacing w:after="120" w:line="276" w:lineRule="auto"/>
        <w:rPr>
          <w:rFonts w:asciiTheme="minorHAnsi" w:eastAsia="Arial" w:hAnsiTheme="minorHAnsi" w:cstheme="minorHAnsi"/>
          <w:sz w:val="24"/>
          <w:szCs w:val="24"/>
        </w:rPr>
      </w:pPr>
      <w:r w:rsidRPr="00D512F0">
        <w:rPr>
          <w:rFonts w:asciiTheme="minorHAnsi" w:eastAsia="Arial" w:hAnsiTheme="minorHAnsi" w:cstheme="minorHAnsi"/>
          <w:sz w:val="24"/>
          <w:szCs w:val="24"/>
        </w:rPr>
        <w:t>The outcome of any investigation is final.</w:t>
      </w:r>
    </w:p>
    <w:p w14:paraId="45CAD7C0" w14:textId="059DF790" w:rsidR="00D512F0" w:rsidRPr="00D512F0" w:rsidRDefault="00D512F0" w:rsidP="00D512F0">
      <w:pPr>
        <w:spacing w:after="120" w:line="276" w:lineRule="auto"/>
        <w:rPr>
          <w:rFonts w:asciiTheme="minorHAnsi" w:eastAsia="Arial" w:hAnsiTheme="minorHAnsi" w:cstheme="minorHAnsi"/>
          <w:sz w:val="24"/>
          <w:szCs w:val="24"/>
        </w:rPr>
      </w:pPr>
      <w:r>
        <w:rPr>
          <w:rFonts w:asciiTheme="minorHAnsi" w:eastAsia="Arial" w:hAnsiTheme="minorHAnsi" w:cstheme="minorHAnsi"/>
          <w:sz w:val="24"/>
          <w:szCs w:val="24"/>
        </w:rPr>
        <w:t>D</w:t>
      </w:r>
      <w:r w:rsidRPr="00D512F0">
        <w:rPr>
          <w:rFonts w:asciiTheme="minorHAnsi" w:eastAsia="Arial" w:hAnsiTheme="minorHAnsi" w:cstheme="minorHAnsi"/>
          <w:sz w:val="24"/>
          <w:szCs w:val="24"/>
        </w:rPr>
        <w:t xml:space="preserve">etailed information </w:t>
      </w:r>
      <w:r>
        <w:rPr>
          <w:rFonts w:asciiTheme="minorHAnsi" w:eastAsia="Arial" w:hAnsiTheme="minorHAnsi" w:cstheme="minorHAnsi"/>
          <w:sz w:val="24"/>
          <w:szCs w:val="24"/>
        </w:rPr>
        <w:t xml:space="preserve">cannot be shared with you but you should be assured that </w:t>
      </w:r>
      <w:r w:rsidRPr="00D512F0">
        <w:rPr>
          <w:rFonts w:asciiTheme="minorHAnsi" w:eastAsia="Arial" w:hAnsiTheme="minorHAnsi" w:cstheme="minorHAnsi"/>
          <w:sz w:val="24"/>
          <w:szCs w:val="24"/>
        </w:rPr>
        <w:t>action has been taken and appropriate safeguarding measures implemented.</w:t>
      </w:r>
      <w:r>
        <w:rPr>
          <w:rFonts w:asciiTheme="minorHAnsi" w:eastAsia="Arial" w:hAnsiTheme="minorHAnsi" w:cstheme="minorHAnsi"/>
          <w:sz w:val="24"/>
          <w:szCs w:val="24"/>
        </w:rPr>
        <w:t xml:space="preserve"> </w:t>
      </w:r>
      <w:r w:rsidRPr="00D512F0">
        <w:rPr>
          <w:rFonts w:asciiTheme="minorHAnsi" w:eastAsia="Arial" w:hAnsiTheme="minorHAnsi" w:cstheme="minorHAnsi"/>
          <w:sz w:val="24"/>
          <w:szCs w:val="24"/>
        </w:rPr>
        <w:t>This is due to data protection requirements and is not about withholding information from you.</w:t>
      </w:r>
    </w:p>
    <w:p w14:paraId="11C3CA8D" w14:textId="77777777" w:rsidR="00D512F0" w:rsidRPr="00D512F0" w:rsidRDefault="00D512F0" w:rsidP="00D512F0">
      <w:pPr>
        <w:spacing w:after="120" w:line="276" w:lineRule="auto"/>
        <w:rPr>
          <w:rFonts w:asciiTheme="minorHAnsi" w:eastAsia="Arial" w:hAnsiTheme="minorHAnsi" w:cstheme="minorHAnsi"/>
          <w:sz w:val="24"/>
          <w:szCs w:val="24"/>
        </w:rPr>
      </w:pPr>
      <w:r w:rsidRPr="00D512F0">
        <w:rPr>
          <w:rFonts w:asciiTheme="minorHAnsi" w:eastAsia="Arial" w:hAnsiTheme="minorHAnsi" w:cstheme="minorHAnsi"/>
          <w:sz w:val="24"/>
          <w:szCs w:val="24"/>
        </w:rPr>
        <w:lastRenderedPageBreak/>
        <w:t>You can be assured that Keeping Bristol Safe Partnership provide independent scrutiny to all investigations to ensure they are clear and fair, considering all safeguarding issues to reach a conclusion and that appropriate action is implemented without delay.</w:t>
      </w:r>
    </w:p>
    <w:p w14:paraId="620F3121" w14:textId="1F3E48FC" w:rsidR="00D512F0" w:rsidRPr="00D512F0" w:rsidRDefault="00D512F0" w:rsidP="00D512F0">
      <w:pPr>
        <w:spacing w:after="120" w:line="276" w:lineRule="auto"/>
        <w:rPr>
          <w:rFonts w:asciiTheme="minorHAnsi" w:eastAsia="Arial" w:hAnsiTheme="minorHAnsi" w:cstheme="minorHAnsi"/>
          <w:b/>
          <w:bCs/>
          <w:sz w:val="24"/>
          <w:szCs w:val="24"/>
        </w:rPr>
      </w:pPr>
      <w:r w:rsidRPr="00D512F0">
        <w:rPr>
          <w:rFonts w:asciiTheme="minorHAnsi" w:eastAsia="Arial" w:hAnsiTheme="minorHAnsi" w:cstheme="minorHAnsi"/>
          <w:b/>
          <w:bCs/>
          <w:sz w:val="24"/>
          <w:szCs w:val="24"/>
        </w:rPr>
        <w:t>In order to help limit unnecessary gossip or speculation it is strongly advised that families, and those directly affected, do not discuss the case outside of their immediate family prior to the formal conclusion.</w:t>
      </w:r>
    </w:p>
    <w:p w14:paraId="737A152D" w14:textId="77777777" w:rsidR="00D901E0" w:rsidRPr="00BE2EB8" w:rsidRDefault="00D901E0" w:rsidP="00AD1EA6">
      <w:pPr>
        <w:spacing w:after="120" w:line="276" w:lineRule="auto"/>
        <w:ind w:right="-19"/>
        <w:rPr>
          <w:rFonts w:asciiTheme="minorHAnsi" w:eastAsia="Arial" w:hAnsiTheme="minorHAnsi" w:cstheme="minorHAnsi"/>
          <w:sz w:val="22"/>
        </w:rPr>
      </w:pPr>
    </w:p>
    <w:p w14:paraId="54D52D74" w14:textId="77777777" w:rsidR="00AD1EA6" w:rsidRPr="00BE2EB8" w:rsidRDefault="00AD1EA6" w:rsidP="00AD1EA6">
      <w:pPr>
        <w:spacing w:after="120" w:line="276" w:lineRule="auto"/>
        <w:ind w:right="-19"/>
        <w:rPr>
          <w:rFonts w:asciiTheme="minorHAnsi" w:eastAsia="Arial" w:hAnsiTheme="minorHAnsi" w:cstheme="minorHAnsi"/>
          <w:sz w:val="22"/>
        </w:rPr>
      </w:pPr>
    </w:p>
    <w:p w14:paraId="4B7C6B79" w14:textId="77777777" w:rsidR="00AD1EA6" w:rsidRPr="00BE2EB8" w:rsidRDefault="00AD1EA6" w:rsidP="00AD1EA6">
      <w:pPr>
        <w:spacing w:after="120" w:line="276" w:lineRule="auto"/>
        <w:jc w:val="center"/>
        <w:rPr>
          <w:rFonts w:asciiTheme="minorHAnsi" w:eastAsia="Arial" w:hAnsiTheme="minorHAnsi" w:cstheme="minorHAnsi"/>
          <w:sz w:val="24"/>
          <w:szCs w:val="24"/>
        </w:rPr>
      </w:pPr>
      <w:r w:rsidRPr="00BE2EB8">
        <w:rPr>
          <w:rFonts w:asciiTheme="minorHAnsi" w:eastAsia="Arial" w:hAnsiTheme="minorHAnsi" w:cstheme="minorHAnsi"/>
          <w:sz w:val="24"/>
          <w:szCs w:val="24"/>
        </w:rPr>
        <w:t>Keeping Bristol Safe Partnership (City Hall) Bristol City Council, PO Box 3399,</w:t>
      </w:r>
    </w:p>
    <w:p w14:paraId="7F33DAB8" w14:textId="77777777" w:rsidR="00AD1EA6" w:rsidRPr="00BE2EB8" w:rsidRDefault="00AD1EA6" w:rsidP="00AD1EA6">
      <w:pPr>
        <w:spacing w:after="120" w:line="276" w:lineRule="auto"/>
        <w:jc w:val="center"/>
        <w:rPr>
          <w:rFonts w:asciiTheme="minorHAnsi" w:eastAsia="Arial" w:hAnsiTheme="minorHAnsi" w:cstheme="minorHAnsi"/>
          <w:sz w:val="24"/>
          <w:szCs w:val="24"/>
        </w:rPr>
      </w:pPr>
      <w:r w:rsidRPr="00BE2EB8">
        <w:rPr>
          <w:rFonts w:asciiTheme="minorHAnsi" w:eastAsia="Arial" w:hAnsiTheme="minorHAnsi" w:cstheme="minorHAnsi"/>
          <w:sz w:val="24"/>
          <w:szCs w:val="24"/>
        </w:rPr>
        <w:t>Bristol BS1 9NE</w:t>
      </w:r>
    </w:p>
    <w:p w14:paraId="035AB5EA" w14:textId="24D8841B" w:rsidR="00AD1EA6" w:rsidRPr="00BE2EB8" w:rsidRDefault="001C383E" w:rsidP="00AD1EA6">
      <w:pPr>
        <w:spacing w:after="120" w:line="276" w:lineRule="auto"/>
        <w:ind w:right="-19"/>
        <w:jc w:val="center"/>
        <w:rPr>
          <w:rFonts w:asciiTheme="minorHAnsi" w:eastAsia="Arial" w:hAnsiTheme="minorHAnsi" w:cstheme="minorHAnsi"/>
          <w:sz w:val="24"/>
          <w:szCs w:val="24"/>
        </w:rPr>
      </w:pPr>
      <w:hyperlink r:id="rId12" w:history="1">
        <w:r w:rsidR="00BE2EB8" w:rsidRPr="00BE2EB8">
          <w:rPr>
            <w:rStyle w:val="Hyperlink"/>
            <w:rFonts w:asciiTheme="minorHAnsi" w:eastAsia="Arial" w:hAnsiTheme="minorHAnsi" w:cstheme="minorHAnsi"/>
            <w:sz w:val="24"/>
            <w:szCs w:val="24"/>
          </w:rPr>
          <w:t>https://bristolsafeguarding.org/</w:t>
        </w:r>
      </w:hyperlink>
      <w:r w:rsidR="00BE2EB8" w:rsidRPr="00BE2EB8">
        <w:rPr>
          <w:rFonts w:asciiTheme="minorHAnsi" w:eastAsia="Arial" w:hAnsiTheme="minorHAnsi" w:cstheme="minorHAnsi"/>
          <w:sz w:val="24"/>
          <w:szCs w:val="24"/>
        </w:rPr>
        <w:t xml:space="preserve"> </w:t>
      </w:r>
    </w:p>
    <w:p w14:paraId="27E9EFD1" w14:textId="7C9E7517" w:rsidR="00BB4180" w:rsidRPr="00BE2EB8" w:rsidRDefault="00BB4180" w:rsidP="00AD1EA6">
      <w:pPr>
        <w:spacing w:after="120" w:line="276" w:lineRule="auto"/>
        <w:rPr>
          <w:rFonts w:asciiTheme="minorHAnsi" w:eastAsia="Arial" w:hAnsiTheme="minorHAnsi" w:cstheme="minorHAnsi"/>
          <w:sz w:val="22"/>
        </w:rPr>
      </w:pPr>
    </w:p>
    <w:p w14:paraId="65FEE000" w14:textId="1360A4A8" w:rsidR="00AD1EA6" w:rsidRPr="00BE2EB8" w:rsidRDefault="00BE2EB8" w:rsidP="00AD1EA6">
      <w:pPr>
        <w:spacing w:after="120" w:line="276" w:lineRule="auto"/>
        <w:rPr>
          <w:rFonts w:asciiTheme="minorHAnsi" w:hAnsiTheme="minorHAnsi" w:cstheme="minorHAnsi"/>
        </w:rPr>
      </w:pPr>
      <w:r w:rsidRPr="00BE2EB8">
        <w:rPr>
          <w:rFonts w:asciiTheme="minorHAnsi" w:eastAsia="Arial" w:hAnsiTheme="minorHAnsi" w:cstheme="minorHAnsi"/>
          <w:sz w:val="22"/>
        </w:rPr>
        <w:t xml:space="preserve">Last updated </w:t>
      </w:r>
      <w:r w:rsidR="001C383E">
        <w:rPr>
          <w:rFonts w:asciiTheme="minorHAnsi" w:eastAsia="Arial" w:hAnsiTheme="minorHAnsi" w:cstheme="minorHAnsi"/>
          <w:sz w:val="22"/>
        </w:rPr>
        <w:t>October 2022</w:t>
      </w:r>
    </w:p>
    <w:sectPr w:rsidR="00AD1EA6" w:rsidRPr="00BE2EB8" w:rsidSect="00AD1EA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2ACD" w14:textId="77777777" w:rsidR="002D0DC9" w:rsidRDefault="002D0DC9" w:rsidP="002D0DC9">
      <w:r>
        <w:separator/>
      </w:r>
    </w:p>
  </w:endnote>
  <w:endnote w:type="continuationSeparator" w:id="0">
    <w:p w14:paraId="204D8679" w14:textId="77777777" w:rsidR="002D0DC9" w:rsidRDefault="002D0DC9" w:rsidP="002D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B8BA" w14:textId="77777777" w:rsidR="00B9716E" w:rsidRDefault="001C3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AECF" w14:textId="77777777" w:rsidR="00B9716E" w:rsidRDefault="001C3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ED3" w14:textId="77777777" w:rsidR="00B9716E" w:rsidRDefault="001C3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19D8" w14:textId="77777777" w:rsidR="002D0DC9" w:rsidRDefault="002D0DC9" w:rsidP="002D0DC9">
      <w:r>
        <w:separator/>
      </w:r>
    </w:p>
  </w:footnote>
  <w:footnote w:type="continuationSeparator" w:id="0">
    <w:p w14:paraId="24783EFE" w14:textId="77777777" w:rsidR="002D0DC9" w:rsidRDefault="002D0DC9" w:rsidP="002D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0CF8" w14:textId="77777777" w:rsidR="00B9716E" w:rsidRDefault="001C3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34F6" w14:textId="77777777" w:rsidR="00B9716E" w:rsidRDefault="001C3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2924" w14:textId="77777777" w:rsidR="00B9716E" w:rsidRDefault="001C3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31781286">
      <w:start w:val="1"/>
      <w:numFmt w:val="bullet"/>
      <w:lvlText w:val=""/>
      <w:lvlJc w:val="left"/>
    </w:lvl>
    <w:lvl w:ilvl="1" w:tplc="0DCC94B4">
      <w:start w:val="1"/>
      <w:numFmt w:val="bullet"/>
      <w:lvlText w:val=""/>
      <w:lvlJc w:val="left"/>
    </w:lvl>
    <w:lvl w:ilvl="2" w:tplc="3F18EF7A">
      <w:start w:val="1"/>
      <w:numFmt w:val="bullet"/>
      <w:lvlText w:val=""/>
      <w:lvlJc w:val="left"/>
    </w:lvl>
    <w:lvl w:ilvl="3" w:tplc="CF8CC196">
      <w:start w:val="1"/>
      <w:numFmt w:val="bullet"/>
      <w:lvlText w:val=""/>
      <w:lvlJc w:val="left"/>
    </w:lvl>
    <w:lvl w:ilvl="4" w:tplc="4D3C72FC">
      <w:start w:val="1"/>
      <w:numFmt w:val="bullet"/>
      <w:lvlText w:val=""/>
      <w:lvlJc w:val="left"/>
    </w:lvl>
    <w:lvl w:ilvl="5" w:tplc="A4D4019E">
      <w:start w:val="1"/>
      <w:numFmt w:val="bullet"/>
      <w:lvlText w:val=""/>
      <w:lvlJc w:val="left"/>
    </w:lvl>
    <w:lvl w:ilvl="6" w:tplc="881628A0">
      <w:start w:val="1"/>
      <w:numFmt w:val="bullet"/>
      <w:lvlText w:val=""/>
      <w:lvlJc w:val="left"/>
    </w:lvl>
    <w:lvl w:ilvl="7" w:tplc="E1589F0C">
      <w:start w:val="1"/>
      <w:numFmt w:val="bullet"/>
      <w:lvlText w:val=""/>
      <w:lvlJc w:val="left"/>
    </w:lvl>
    <w:lvl w:ilvl="8" w:tplc="1E7E30EA">
      <w:start w:val="1"/>
      <w:numFmt w:val="bullet"/>
      <w:lvlText w:val=""/>
      <w:lvlJc w:val="left"/>
    </w:lvl>
  </w:abstractNum>
  <w:abstractNum w:abstractNumId="1" w15:restartNumberingAfterBreak="0">
    <w:nsid w:val="00000002"/>
    <w:multiLevelType w:val="hybridMultilevel"/>
    <w:tmpl w:val="66334872"/>
    <w:lvl w:ilvl="0" w:tplc="77B865BE">
      <w:start w:val="1"/>
      <w:numFmt w:val="bullet"/>
      <w:lvlText w:val=""/>
      <w:lvlJc w:val="left"/>
    </w:lvl>
    <w:lvl w:ilvl="1" w:tplc="A32AF934">
      <w:start w:val="1"/>
      <w:numFmt w:val="bullet"/>
      <w:lvlText w:val=""/>
      <w:lvlJc w:val="left"/>
    </w:lvl>
    <w:lvl w:ilvl="2" w:tplc="FD42677C">
      <w:start w:val="1"/>
      <w:numFmt w:val="bullet"/>
      <w:lvlText w:val=""/>
      <w:lvlJc w:val="left"/>
    </w:lvl>
    <w:lvl w:ilvl="3" w:tplc="63EE2B4A">
      <w:start w:val="1"/>
      <w:numFmt w:val="bullet"/>
      <w:lvlText w:val=""/>
      <w:lvlJc w:val="left"/>
    </w:lvl>
    <w:lvl w:ilvl="4" w:tplc="30C8D454">
      <w:start w:val="1"/>
      <w:numFmt w:val="bullet"/>
      <w:lvlText w:val=""/>
      <w:lvlJc w:val="left"/>
    </w:lvl>
    <w:lvl w:ilvl="5" w:tplc="46FC9B72">
      <w:start w:val="1"/>
      <w:numFmt w:val="bullet"/>
      <w:lvlText w:val=""/>
      <w:lvlJc w:val="left"/>
    </w:lvl>
    <w:lvl w:ilvl="6" w:tplc="DEFC071C">
      <w:start w:val="1"/>
      <w:numFmt w:val="bullet"/>
      <w:lvlText w:val=""/>
      <w:lvlJc w:val="left"/>
    </w:lvl>
    <w:lvl w:ilvl="7" w:tplc="12EA17B2">
      <w:start w:val="1"/>
      <w:numFmt w:val="bullet"/>
      <w:lvlText w:val=""/>
      <w:lvlJc w:val="left"/>
    </w:lvl>
    <w:lvl w:ilvl="8" w:tplc="507AD73C">
      <w:start w:val="1"/>
      <w:numFmt w:val="bullet"/>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0"/>
    <w:rsid w:val="001C383E"/>
    <w:rsid w:val="002D0DC9"/>
    <w:rsid w:val="00AD1EA6"/>
    <w:rsid w:val="00B84601"/>
    <w:rsid w:val="00BB4180"/>
    <w:rsid w:val="00BE2EB8"/>
    <w:rsid w:val="00D512F0"/>
    <w:rsid w:val="00D90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1F603E"/>
  <w15:chartTrackingRefBased/>
  <w15:docId w15:val="{C4F87FD7-DBD7-4DA3-B110-560FADA6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1E0"/>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AD1E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1EA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1E0"/>
    <w:pPr>
      <w:tabs>
        <w:tab w:val="center" w:pos="4513"/>
        <w:tab w:val="right" w:pos="9026"/>
      </w:tabs>
    </w:pPr>
  </w:style>
  <w:style w:type="character" w:customStyle="1" w:styleId="HeaderChar">
    <w:name w:val="Header Char"/>
    <w:basedOn w:val="DefaultParagraphFont"/>
    <w:link w:val="Header"/>
    <w:uiPriority w:val="99"/>
    <w:rsid w:val="00D901E0"/>
    <w:rPr>
      <w:rFonts w:ascii="Calibri" w:eastAsia="Calibri" w:hAnsi="Calibri" w:cs="Arial"/>
      <w:sz w:val="20"/>
      <w:szCs w:val="20"/>
      <w:lang w:eastAsia="en-GB"/>
    </w:rPr>
  </w:style>
  <w:style w:type="paragraph" w:styleId="Footer">
    <w:name w:val="footer"/>
    <w:basedOn w:val="Normal"/>
    <w:link w:val="FooterChar"/>
    <w:uiPriority w:val="99"/>
    <w:unhideWhenUsed/>
    <w:rsid w:val="00D901E0"/>
    <w:pPr>
      <w:tabs>
        <w:tab w:val="center" w:pos="4513"/>
        <w:tab w:val="right" w:pos="9026"/>
      </w:tabs>
    </w:pPr>
  </w:style>
  <w:style w:type="character" w:customStyle="1" w:styleId="FooterChar">
    <w:name w:val="Footer Char"/>
    <w:basedOn w:val="DefaultParagraphFont"/>
    <w:link w:val="Footer"/>
    <w:uiPriority w:val="99"/>
    <w:rsid w:val="00D901E0"/>
    <w:rPr>
      <w:rFonts w:ascii="Calibri" w:eastAsia="Calibri" w:hAnsi="Calibri" w:cs="Arial"/>
      <w:sz w:val="20"/>
      <w:szCs w:val="20"/>
      <w:lang w:eastAsia="en-GB"/>
    </w:rPr>
  </w:style>
  <w:style w:type="paragraph" w:styleId="Title">
    <w:name w:val="Title"/>
    <w:basedOn w:val="Normal"/>
    <w:next w:val="Normal"/>
    <w:link w:val="TitleChar"/>
    <w:uiPriority w:val="10"/>
    <w:qFormat/>
    <w:rsid w:val="00AD1E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EA6"/>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AD1EA6"/>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AD1EA6"/>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AD1EA6"/>
    <w:rPr>
      <w:color w:val="0563C1" w:themeColor="hyperlink"/>
      <w:u w:val="single"/>
    </w:rPr>
  </w:style>
  <w:style w:type="character" w:styleId="UnresolvedMention">
    <w:name w:val="Unresolved Mention"/>
    <w:basedOn w:val="DefaultParagraphFont"/>
    <w:uiPriority w:val="99"/>
    <w:semiHidden/>
    <w:unhideWhenUsed/>
    <w:rsid w:val="00AD1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bristolsafeguarding.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istolsafeguarding.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DO@bristol.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5" ma:contentTypeDescription="Create a new document." ma:contentTypeScope="" ma:versionID="f7d7c2492b34165239ab3f3472ea4037">
  <xsd:schema xmlns:xsd="http://www.w3.org/2001/XMLSchema" xmlns:xs="http://www.w3.org/2001/XMLSchema" xmlns:p="http://schemas.microsoft.com/office/2006/metadata/properties" xmlns:ns2="02872dca-5023-4076-9077-24d4c3624495" xmlns:ns3="a4c675ae-9ba4-4308-97eb-1ec736863f4e" targetNamespace="http://schemas.microsoft.com/office/2006/metadata/properties" ma:root="true" ma:fieldsID="af632ec538ccd389f7ef32f5e7693568" ns2:_="" ns3:_="">
    <xsd:import namespace="02872dca-5023-4076-9077-24d4c3624495"/>
    <xsd:import namespace="a4c675ae-9ba4-4308-97eb-1ec736863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13eaaf-083b-45e3-b133-b86271c7ae74}" ma:internalName="TaxCatchAll" ma:showField="CatchAllData" ma:web="a4c675ae-9ba4-4308-97eb-1ec736863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5E28C-3BEE-48E5-BF19-7BA8AA1BE41E}">
  <ds:schemaRefs>
    <ds:schemaRef ds:uri="http://schemas.openxmlformats.org/officeDocument/2006/bibliography"/>
  </ds:schemaRefs>
</ds:datastoreItem>
</file>

<file path=customXml/itemProps2.xml><?xml version="1.0" encoding="utf-8"?>
<ds:datastoreItem xmlns:ds="http://schemas.openxmlformats.org/officeDocument/2006/customXml" ds:itemID="{AA73B494-1AFD-4895-BADA-EDD2BF06E58E}"/>
</file>

<file path=customXml/itemProps3.xml><?xml version="1.0" encoding="utf-8"?>
<ds:datastoreItem xmlns:ds="http://schemas.openxmlformats.org/officeDocument/2006/customXml" ds:itemID="{5F596593-6898-4EAD-9118-799C515F3787}"/>
</file>

<file path=docProps/app.xml><?xml version="1.0" encoding="utf-8"?>
<Properties xmlns="http://schemas.openxmlformats.org/officeDocument/2006/extended-properties" xmlns:vt="http://schemas.openxmlformats.org/officeDocument/2006/docPropsVTypes">
  <Template>Normal.dotm</Template>
  <TotalTime>3</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Hillman</dc:creator>
  <cp:keywords/>
  <dc:description/>
  <cp:lastModifiedBy>Sarah Hillman</cp:lastModifiedBy>
  <cp:revision>2</cp:revision>
  <dcterms:created xsi:type="dcterms:W3CDTF">2022-10-25T15:40:00Z</dcterms:created>
  <dcterms:modified xsi:type="dcterms:W3CDTF">2022-10-25T15:40:00Z</dcterms:modified>
</cp:coreProperties>
</file>